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4388E5" w14:textId="0D6F4EAE" w:rsidR="00E90E49" w:rsidRPr="00AE6B6A" w:rsidRDefault="00E90E49" w:rsidP="00E35559">
      <w:pPr>
        <w:pStyle w:val="3GPPHeader"/>
        <w:spacing w:after="60"/>
        <w:rPr>
          <w:szCs w:val="24"/>
        </w:rPr>
      </w:pPr>
      <w:r w:rsidRPr="00CE0424">
        <w:t>3GPP TSG-RAN WG</w:t>
      </w:r>
      <w:r w:rsidR="008F1C4E">
        <w:t>1</w:t>
      </w:r>
      <w:r w:rsidRPr="00CE0424">
        <w:t xml:space="preserve"> </w:t>
      </w:r>
      <w:r w:rsidR="008F1C4E">
        <w:t xml:space="preserve">Meeting </w:t>
      </w:r>
      <w:r w:rsidRPr="00CE0424">
        <w:t>#</w:t>
      </w:r>
      <w:r w:rsidR="00C15FCA">
        <w:t>10</w:t>
      </w:r>
      <w:r w:rsidR="00CE7095">
        <w:t>6</w:t>
      </w:r>
      <w:r w:rsidR="00C15FCA">
        <w:t>-e</w:t>
      </w:r>
      <w:r w:rsidRPr="00CE0424">
        <w:tab/>
      </w:r>
      <w:r w:rsidR="00091557" w:rsidRPr="000A615F">
        <w:rPr>
          <w:szCs w:val="24"/>
        </w:rPr>
        <w:t>R</w:t>
      </w:r>
      <w:r w:rsidR="008F1C4E" w:rsidRPr="000A615F">
        <w:rPr>
          <w:szCs w:val="24"/>
        </w:rPr>
        <w:t>1</w:t>
      </w:r>
      <w:r w:rsidR="00091557" w:rsidRPr="000A615F">
        <w:rPr>
          <w:szCs w:val="24"/>
        </w:rPr>
        <w:t>-</w:t>
      </w:r>
      <w:r w:rsidR="00D61F69" w:rsidRPr="00D61F69">
        <w:rPr>
          <w:szCs w:val="24"/>
        </w:rPr>
        <w:t>2106765</w:t>
      </w:r>
    </w:p>
    <w:p w14:paraId="7AFB81A5" w14:textId="1D64CABF" w:rsidR="00C15FCA" w:rsidRPr="00CE0424" w:rsidRDefault="002C0835" w:rsidP="00C15FCA">
      <w:pPr>
        <w:pStyle w:val="3GPPHeader"/>
      </w:pPr>
      <w:r>
        <w:t>e</w:t>
      </w:r>
      <w:r w:rsidR="00C15FCA">
        <w:t xml:space="preserve">-Meeting, </w:t>
      </w:r>
      <w:r w:rsidR="00CE7095">
        <w:t>August</w:t>
      </w:r>
      <w:r w:rsidR="00C15FCA">
        <w:t xml:space="preserve"> </w:t>
      </w:r>
      <w:r w:rsidR="0050199D">
        <w:t>1</w:t>
      </w:r>
      <w:r w:rsidR="00CE7095">
        <w:t>6</w:t>
      </w:r>
      <w:r w:rsidR="00C15FCA" w:rsidRPr="0083546B">
        <w:rPr>
          <w:vertAlign w:val="superscript"/>
        </w:rPr>
        <w:t>th</w:t>
      </w:r>
      <w:r w:rsidR="00C15FCA">
        <w:t xml:space="preserve"> – </w:t>
      </w:r>
      <w:r w:rsidR="00CE7095">
        <w:t>August</w:t>
      </w:r>
      <w:r w:rsidR="00C15FCA">
        <w:t xml:space="preserve"> </w:t>
      </w:r>
      <w:r w:rsidR="0050199D">
        <w:t>2</w:t>
      </w:r>
      <w:r w:rsidR="007A0FA4">
        <w:t>7</w:t>
      </w:r>
      <w:r w:rsidR="00C15FCA" w:rsidRPr="0083546B">
        <w:rPr>
          <w:vertAlign w:val="superscript"/>
        </w:rPr>
        <w:t>th</w:t>
      </w:r>
      <w:r w:rsidR="00C15FCA">
        <w:t>, 2021</w:t>
      </w:r>
    </w:p>
    <w:p w14:paraId="3086AC07" w14:textId="3A73D66E" w:rsidR="00E90E49" w:rsidRPr="00CE0424" w:rsidRDefault="00E90E49" w:rsidP="00357380">
      <w:pPr>
        <w:pStyle w:val="3GPPHeader"/>
      </w:pPr>
    </w:p>
    <w:p w14:paraId="3982483C" w14:textId="5B4C8441" w:rsidR="00E90E49" w:rsidRPr="00C15FCA" w:rsidRDefault="00E90E49" w:rsidP="00311702">
      <w:pPr>
        <w:pStyle w:val="3GPPHeader"/>
        <w:rPr>
          <w:sz w:val="22"/>
        </w:rPr>
      </w:pPr>
      <w:r w:rsidRPr="00C15FCA">
        <w:rPr>
          <w:sz w:val="22"/>
        </w:rPr>
        <w:t>Agenda Item:</w:t>
      </w:r>
      <w:r w:rsidRPr="00C15FCA">
        <w:rPr>
          <w:sz w:val="22"/>
        </w:rPr>
        <w:tab/>
      </w:r>
      <w:r w:rsidR="00B239DC">
        <w:rPr>
          <w:sz w:val="22"/>
        </w:rPr>
        <w:t>5</w:t>
      </w:r>
      <w:r w:rsidR="00C15FCA" w:rsidRPr="00C15FCA">
        <w:rPr>
          <w:sz w:val="22"/>
        </w:rPr>
        <w:t>.</w:t>
      </w:r>
      <w:r w:rsidR="00B239DC">
        <w:rPr>
          <w:sz w:val="22"/>
        </w:rPr>
        <w:t>2</w:t>
      </w:r>
    </w:p>
    <w:p w14:paraId="5619E868" w14:textId="12B0CF3F"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260B668C" w:rsidR="00E90E49" w:rsidRPr="00CE0424" w:rsidRDefault="003D3C45" w:rsidP="00C15FCA">
      <w:pPr>
        <w:pStyle w:val="3GPPHeader"/>
        <w:ind w:left="1710" w:hanging="1710"/>
        <w:rPr>
          <w:sz w:val="22"/>
        </w:rPr>
      </w:pPr>
      <w:r>
        <w:rPr>
          <w:sz w:val="22"/>
        </w:rPr>
        <w:t>Title:</w:t>
      </w:r>
      <w:r w:rsidR="00E90E49" w:rsidRPr="00CE0424">
        <w:rPr>
          <w:sz w:val="22"/>
        </w:rPr>
        <w:tab/>
      </w:r>
      <w:r w:rsidR="001D4240" w:rsidRPr="001D4240">
        <w:rPr>
          <w:sz w:val="22"/>
        </w:rPr>
        <w:t>Physical layer aspects for NR small data transmissions in INACTIVE state</w:t>
      </w:r>
    </w:p>
    <w:p w14:paraId="025260C1" w14:textId="03D35DFE" w:rsidR="00E90E49" w:rsidRPr="00CE0424" w:rsidRDefault="00E90E49" w:rsidP="00D546FF">
      <w:pPr>
        <w:pStyle w:val="3GPPHeader"/>
        <w:rPr>
          <w:sz w:val="22"/>
        </w:rPr>
      </w:pPr>
      <w:r w:rsidRPr="00CE0424">
        <w:rPr>
          <w:sz w:val="22"/>
        </w:rPr>
        <w:t>Document for:</w:t>
      </w:r>
      <w:r w:rsidRPr="00CE0424">
        <w:rPr>
          <w:sz w:val="22"/>
        </w:rPr>
        <w:tab/>
      </w:r>
      <w:r w:rsidRPr="00C15FCA">
        <w:rPr>
          <w:sz w:val="22"/>
        </w:rPr>
        <w:t>Discussion, Decision</w:t>
      </w:r>
    </w:p>
    <w:p w14:paraId="2D5672ED" w14:textId="215BDA0A" w:rsidR="00E90E49" w:rsidRPr="00CE0424" w:rsidRDefault="00E90E49" w:rsidP="00E90E49"/>
    <w:p w14:paraId="6883CB62" w14:textId="51E1D9B4" w:rsidR="00E90E49" w:rsidRPr="00CE0424" w:rsidRDefault="00230D18" w:rsidP="00CE0424">
      <w:pPr>
        <w:pStyle w:val="Heading1"/>
      </w:pPr>
      <w:r>
        <w:t>1</w:t>
      </w:r>
      <w:r>
        <w:tab/>
      </w:r>
      <w:r w:rsidR="00E90E49" w:rsidRPr="00CE0424">
        <w:t>Introduction</w:t>
      </w:r>
    </w:p>
    <w:p w14:paraId="5176BA85" w14:textId="3D62EEBD" w:rsidR="00640B6E" w:rsidRDefault="001B1C40" w:rsidP="00400CD5">
      <w:pPr>
        <w:pStyle w:val="BodyText"/>
        <w:spacing w:after="0"/>
      </w:pPr>
      <w:r>
        <w:t xml:space="preserve">This contribution </w:t>
      </w:r>
      <w:r w:rsidR="00B37D77">
        <w:t>includes</w:t>
      </w:r>
      <w:r>
        <w:t xml:space="preserve"> </w:t>
      </w:r>
      <w:r w:rsidR="00323155">
        <w:t>discussions</w:t>
      </w:r>
      <w:r w:rsidR="002F512B">
        <w:t xml:space="preserve"> on small data transmissions from UEs in RRC inactive state, </w:t>
      </w:r>
      <w:r w:rsidR="00723E11">
        <w:t xml:space="preserve">focusing </w:t>
      </w:r>
      <w:r>
        <w:t>on</w:t>
      </w:r>
      <w:r w:rsidR="00723E11">
        <w:t xml:space="preserve"> the remaining issues </w:t>
      </w:r>
      <w:r w:rsidR="007276CE">
        <w:t>in</w:t>
      </w:r>
      <w:r w:rsidR="00723E11">
        <w:t xml:space="preserve"> following aspects:</w:t>
      </w:r>
      <w:r>
        <w:t xml:space="preserve"> </w:t>
      </w:r>
    </w:p>
    <w:p w14:paraId="4DB0B415" w14:textId="312DE192" w:rsidR="00640B6E" w:rsidRDefault="00D5528D" w:rsidP="00400CD5">
      <w:pPr>
        <w:pStyle w:val="BodyText"/>
        <w:numPr>
          <w:ilvl w:val="0"/>
          <w:numId w:val="32"/>
        </w:numPr>
        <w:spacing w:after="0"/>
      </w:pPr>
      <w:r>
        <w:t>SSB to CG PUSCH mapping</w:t>
      </w:r>
      <w:r w:rsidR="0082551D">
        <w:t xml:space="preserve"> and CG PUSCH resource configuration</w:t>
      </w:r>
      <w:r w:rsidR="00FB7E56">
        <w:t>,</w:t>
      </w:r>
    </w:p>
    <w:p w14:paraId="3461A47B" w14:textId="38E41E90" w:rsidR="00691835" w:rsidRDefault="00691835" w:rsidP="00400CD5">
      <w:pPr>
        <w:pStyle w:val="BodyText"/>
        <w:numPr>
          <w:ilvl w:val="0"/>
          <w:numId w:val="32"/>
        </w:numPr>
        <w:spacing w:after="0"/>
      </w:pPr>
      <w:r>
        <w:t>Search space and BWP for CG SDT</w:t>
      </w:r>
      <w:r w:rsidR="00AB3AD2">
        <w:t>,</w:t>
      </w:r>
    </w:p>
    <w:p w14:paraId="231E64EA" w14:textId="747822D1" w:rsidR="00477768" w:rsidRDefault="00D5528D" w:rsidP="00400CD5">
      <w:pPr>
        <w:pStyle w:val="BodyText"/>
        <w:numPr>
          <w:ilvl w:val="0"/>
          <w:numId w:val="32"/>
        </w:numPr>
        <w:spacing w:after="0"/>
      </w:pPr>
      <w:r>
        <w:t xml:space="preserve">TA validation </w:t>
      </w:r>
      <w:r w:rsidR="000515B9">
        <w:t xml:space="preserve">and configuration </w:t>
      </w:r>
      <w:r>
        <w:t>for CG based SDT</w:t>
      </w:r>
      <w:r w:rsidR="00AB3AD2">
        <w:t>,</w:t>
      </w:r>
    </w:p>
    <w:p w14:paraId="6EB56E56" w14:textId="23E46D27" w:rsidR="00AB3AD2" w:rsidRPr="00CE0424" w:rsidRDefault="00AB3AD2" w:rsidP="005406A1">
      <w:pPr>
        <w:pStyle w:val="BodyText"/>
        <w:numPr>
          <w:ilvl w:val="0"/>
          <w:numId w:val="32"/>
        </w:numPr>
        <w:spacing w:after="0"/>
      </w:pPr>
      <w:r>
        <w:t>PRACH configuration for RA-SDT</w:t>
      </w:r>
      <w:r w:rsidR="004D530A">
        <w:t>.</w:t>
      </w:r>
    </w:p>
    <w:p w14:paraId="455CE077" w14:textId="0924193A" w:rsidR="001B1C40" w:rsidRDefault="007D4944" w:rsidP="001B1C40">
      <w:pPr>
        <w:pStyle w:val="Heading1"/>
      </w:pPr>
      <w:r>
        <w:t>2</w:t>
      </w:r>
      <w:r w:rsidR="001B1C40">
        <w:tab/>
        <w:t>Discussion</w:t>
      </w:r>
      <w:r w:rsidR="00733559">
        <w:t>s</w:t>
      </w:r>
    </w:p>
    <w:p w14:paraId="1FF90E2F" w14:textId="2D25258B" w:rsidR="001A1F0F" w:rsidRPr="00252D1C" w:rsidRDefault="001A1F0F" w:rsidP="00252D1C">
      <w:pPr>
        <w:pStyle w:val="Heading2"/>
      </w:pPr>
      <w:r w:rsidRPr="00252D1C">
        <w:rPr>
          <w:rFonts w:eastAsiaTheme="minorHAnsi" w:hint="eastAsia"/>
        </w:rPr>
        <w:t>2.1</w:t>
      </w:r>
      <w:r w:rsidRPr="00252D1C">
        <w:t xml:space="preserve"> </w:t>
      </w:r>
      <w:r w:rsidRPr="00503CFD">
        <w:rPr>
          <w:rFonts w:hint="eastAsia"/>
        </w:rPr>
        <w:t>SSB</w:t>
      </w:r>
      <w:r w:rsidRPr="00503CFD">
        <w:t xml:space="preserve"> to CG PUSCH mapping</w:t>
      </w:r>
      <w:r w:rsidR="005005EB" w:rsidRPr="00503CFD">
        <w:t xml:space="preserve"> and CG PUSCH resource configuration</w:t>
      </w:r>
    </w:p>
    <w:p w14:paraId="48F6EE90" w14:textId="497CF1E4" w:rsidR="001A1F0F" w:rsidRDefault="00C30FDE" w:rsidP="00F1739C">
      <w:pPr>
        <w:jc w:val="both"/>
        <w:rPr>
          <w:lang w:eastAsia="zh-CN"/>
        </w:rPr>
      </w:pPr>
      <w:r>
        <w:rPr>
          <w:lang w:eastAsia="zh-CN"/>
        </w:rPr>
        <w:t xml:space="preserve">In RAN1 </w:t>
      </w:r>
      <w:r w:rsidR="00170A9A">
        <w:rPr>
          <w:lang w:eastAsia="zh-CN"/>
        </w:rPr>
        <w:t>#104</w:t>
      </w:r>
      <w:r w:rsidR="004B3D5A">
        <w:rPr>
          <w:lang w:eastAsia="zh-CN"/>
        </w:rPr>
        <w:t xml:space="preserve">bis-e and in </w:t>
      </w:r>
      <w:r>
        <w:rPr>
          <w:lang w:eastAsia="zh-CN"/>
        </w:rPr>
        <w:t>#10</w:t>
      </w:r>
      <w:r w:rsidR="005F0D10">
        <w:rPr>
          <w:lang w:eastAsia="zh-CN"/>
        </w:rPr>
        <w:t>5</w:t>
      </w:r>
      <w:r>
        <w:rPr>
          <w:lang w:eastAsia="zh-CN"/>
        </w:rPr>
        <w:t xml:space="preserve">-e meeting, </w:t>
      </w:r>
      <w:r w:rsidR="00541D9F">
        <w:rPr>
          <w:lang w:eastAsia="zh-CN"/>
        </w:rPr>
        <w:t>following agreements have been made regarding the SSB to CG</w:t>
      </w:r>
      <w:r w:rsidR="000A4614">
        <w:rPr>
          <w:lang w:eastAsia="zh-CN"/>
        </w:rPr>
        <w:t xml:space="preserve"> PUSCH</w:t>
      </w:r>
      <w:r w:rsidR="00541D9F">
        <w:rPr>
          <w:lang w:eastAsia="zh-CN"/>
        </w:rPr>
        <w:t xml:space="preserve"> resource mapping</w:t>
      </w:r>
      <w:r w:rsidR="00927FA7">
        <w:rPr>
          <w:lang w:eastAsia="zh-CN"/>
        </w:rPr>
        <w:t xml:space="preserve">, and some details about the mapping </w:t>
      </w:r>
      <w:r w:rsidR="00D6737F">
        <w:rPr>
          <w:lang w:eastAsia="zh-CN"/>
        </w:rPr>
        <w:t>are</w:t>
      </w:r>
      <w:r w:rsidR="00927FA7">
        <w:rPr>
          <w:lang w:eastAsia="zh-CN"/>
        </w:rPr>
        <w:t xml:space="preserve"> expected to be discussed in this meeting</w:t>
      </w:r>
      <w:r w:rsidR="00541D9F">
        <w:rPr>
          <w:lang w:eastAsia="zh-CN"/>
        </w:rPr>
        <w:t>.</w:t>
      </w:r>
    </w:p>
    <w:tbl>
      <w:tblPr>
        <w:tblStyle w:val="TableGrid"/>
        <w:tblW w:w="0" w:type="auto"/>
        <w:tblLook w:val="04A0" w:firstRow="1" w:lastRow="0" w:firstColumn="1" w:lastColumn="0" w:noHBand="0" w:noVBand="1"/>
      </w:tblPr>
      <w:tblGrid>
        <w:gridCol w:w="9629"/>
      </w:tblGrid>
      <w:tr w:rsidR="00C30FDE" w14:paraId="3705429B" w14:textId="77777777" w:rsidTr="00C30FDE">
        <w:tc>
          <w:tcPr>
            <w:tcW w:w="9629" w:type="dxa"/>
          </w:tcPr>
          <w:p w14:paraId="242E61C9" w14:textId="1E3211B8" w:rsidR="004B3D5A" w:rsidRPr="00084016" w:rsidRDefault="004B3D5A" w:rsidP="004B3D5A">
            <w:pPr>
              <w:rPr>
                <w:highlight w:val="green"/>
              </w:rPr>
            </w:pPr>
            <w:r w:rsidRPr="00084016">
              <w:rPr>
                <w:highlight w:val="green"/>
              </w:rPr>
              <w:t>Agreement</w:t>
            </w:r>
            <w:r w:rsidR="00FC04FA">
              <w:rPr>
                <w:highlight w:val="green"/>
              </w:rPr>
              <w:t xml:space="preserve"> (RAN1 #104-e)</w:t>
            </w:r>
            <w:r w:rsidRPr="00084016">
              <w:rPr>
                <w:highlight w:val="green"/>
              </w:rPr>
              <w:t>:</w:t>
            </w:r>
          </w:p>
          <w:p w14:paraId="226A1FD5" w14:textId="77777777" w:rsidR="004B3D5A" w:rsidRPr="00084016" w:rsidRDefault="004B3D5A" w:rsidP="004B3D5A">
            <w:pPr>
              <w:numPr>
                <w:ilvl w:val="0"/>
                <w:numId w:val="44"/>
              </w:numPr>
              <w:spacing w:after="0" w:line="240" w:lineRule="auto"/>
            </w:pPr>
            <w:r w:rsidRPr="00084016">
              <w:t xml:space="preserve">CG resources per CG configuration are associated with a set of SSB(s) configured by explicit </w:t>
            </w:r>
            <w:proofErr w:type="spellStart"/>
            <w:r w:rsidRPr="00084016">
              <w:t>signalling</w:t>
            </w:r>
            <w:proofErr w:type="spellEnd"/>
            <w:r w:rsidRPr="00084016">
              <w:t>.</w:t>
            </w:r>
          </w:p>
          <w:p w14:paraId="5C53F09D" w14:textId="77777777" w:rsidR="004B3D5A" w:rsidRPr="00084016" w:rsidRDefault="004B3D5A" w:rsidP="004B3D5A">
            <w:pPr>
              <w:numPr>
                <w:ilvl w:val="1"/>
                <w:numId w:val="44"/>
              </w:numPr>
              <w:spacing w:after="0" w:line="240" w:lineRule="auto"/>
            </w:pPr>
            <w:r w:rsidRPr="00084016">
              <w:t>FFS how to define an SSB-to-PUSCH resource mapping within the CG configuration.</w:t>
            </w:r>
          </w:p>
          <w:p w14:paraId="1B42A6C1" w14:textId="77777777" w:rsidR="004B3D5A" w:rsidRPr="00084016" w:rsidRDefault="004B3D5A" w:rsidP="006F7E2C">
            <w:pPr>
              <w:numPr>
                <w:ilvl w:val="1"/>
                <w:numId w:val="44"/>
              </w:numPr>
              <w:spacing w:after="120" w:line="240" w:lineRule="auto"/>
            </w:pPr>
            <w:r w:rsidRPr="00084016">
              <w:t>FFS specific changes to the CG configuration to support the additional SSB-to-PUSCH mapping, if any.</w:t>
            </w:r>
          </w:p>
          <w:p w14:paraId="4DAADE08" w14:textId="01EB7133" w:rsidR="003A2885" w:rsidRDefault="003A2885" w:rsidP="003A2885">
            <w:pPr>
              <w:rPr>
                <w:highlight w:val="green"/>
              </w:rPr>
            </w:pPr>
            <w:proofErr w:type="gramStart"/>
            <w:r>
              <w:rPr>
                <w:highlight w:val="green"/>
              </w:rPr>
              <w:t>Agreement</w:t>
            </w:r>
            <w:r w:rsidR="00FC04FA">
              <w:rPr>
                <w:highlight w:val="green"/>
              </w:rPr>
              <w:t>(</w:t>
            </w:r>
            <w:proofErr w:type="gramEnd"/>
            <w:r w:rsidR="00FC04FA">
              <w:rPr>
                <w:highlight w:val="green"/>
              </w:rPr>
              <w:t>RAN1 #105-e)</w:t>
            </w:r>
            <w:r>
              <w:rPr>
                <w:highlight w:val="green"/>
              </w:rPr>
              <w:t>:</w:t>
            </w:r>
          </w:p>
          <w:p w14:paraId="7EE95820" w14:textId="77777777" w:rsidR="005F0D10" w:rsidRDefault="005F0D10" w:rsidP="00F54A7A">
            <w:pPr>
              <w:pStyle w:val="ListParagraph"/>
              <w:numPr>
                <w:ilvl w:val="0"/>
                <w:numId w:val="53"/>
              </w:numPr>
            </w:pPr>
            <w:r>
              <w:t>The SSB-to-PUSCH resource mapping within the CG configuration is implicitly defined.</w:t>
            </w:r>
          </w:p>
          <w:p w14:paraId="58E6B823" w14:textId="77777777" w:rsidR="005F0D10" w:rsidRDefault="005F0D10" w:rsidP="005F0D10">
            <w:pPr>
              <w:numPr>
                <w:ilvl w:val="0"/>
                <w:numId w:val="49"/>
              </w:numPr>
              <w:spacing w:after="0" w:line="240" w:lineRule="auto"/>
            </w:pPr>
            <w:r>
              <w:t>The ordering of the SSB and CG PUSCH resources are to be captured in RAN1 spec.</w:t>
            </w:r>
          </w:p>
          <w:p w14:paraId="263301F0" w14:textId="77777777" w:rsidR="005F0D10" w:rsidRDefault="005F0D10" w:rsidP="005F0D10">
            <w:pPr>
              <w:numPr>
                <w:ilvl w:val="1"/>
                <w:numId w:val="50"/>
              </w:numPr>
              <w:spacing w:after="0" w:line="240" w:lineRule="auto"/>
            </w:pPr>
            <w:r>
              <w:t>A PUSCH resource refers to a transmission occasion and a DMRS resource used for PUSCH transmission</w:t>
            </w:r>
          </w:p>
          <w:p w14:paraId="0DDE2B42" w14:textId="77777777" w:rsidR="005F0D10" w:rsidRDefault="005F0D10" w:rsidP="005F0D10">
            <w:pPr>
              <w:numPr>
                <w:ilvl w:val="1"/>
                <w:numId w:val="50"/>
              </w:numPr>
              <w:spacing w:after="0" w:line="240" w:lineRule="auto"/>
            </w:pPr>
            <w:r>
              <w:t>The ordering of the SSB can reuse from the SSB-to-RO mapping</w:t>
            </w:r>
          </w:p>
          <w:p w14:paraId="1F2E3901" w14:textId="77777777" w:rsidR="005F0D10" w:rsidRDefault="005F0D10" w:rsidP="005F0D10">
            <w:pPr>
              <w:numPr>
                <w:ilvl w:val="1"/>
                <w:numId w:val="50"/>
              </w:numPr>
              <w:spacing w:after="0" w:line="240" w:lineRule="auto"/>
            </w:pPr>
            <w:r>
              <w:t xml:space="preserve">The ordering of CG PUSCH resources can reuse from that of </w:t>
            </w:r>
            <w:proofErr w:type="spellStart"/>
            <w:r>
              <w:t>MsgA</w:t>
            </w:r>
            <w:proofErr w:type="spellEnd"/>
            <w:r>
              <w:t xml:space="preserve"> PUSCH as much as possible</w:t>
            </w:r>
          </w:p>
          <w:p w14:paraId="4B4D8D6A" w14:textId="77777777" w:rsidR="005F0D10" w:rsidRDefault="005F0D10" w:rsidP="005F0D10">
            <w:pPr>
              <w:numPr>
                <w:ilvl w:val="0"/>
                <w:numId w:val="49"/>
              </w:numPr>
              <w:spacing w:after="0" w:line="240" w:lineRule="auto"/>
            </w:pPr>
            <w:r>
              <w:t>FFS determination of mapping ratio and association period, e.g., explicitly signaled or implicitly derived</w:t>
            </w:r>
          </w:p>
          <w:p w14:paraId="7937023B" w14:textId="77777777" w:rsidR="005F0D10" w:rsidRDefault="005F0D10" w:rsidP="005F0D10">
            <w:pPr>
              <w:numPr>
                <w:ilvl w:val="0"/>
                <w:numId w:val="49"/>
              </w:numPr>
              <w:spacing w:after="0" w:line="240" w:lineRule="auto"/>
            </w:pPr>
            <w:r>
              <w:lastRenderedPageBreak/>
              <w:t>FFS any limitation on the combination of the parameters for CG resources</w:t>
            </w:r>
          </w:p>
          <w:p w14:paraId="1DADFE66" w14:textId="2187217A" w:rsidR="00C30FDE" w:rsidRPr="00EA2BF2" w:rsidRDefault="00C30FDE" w:rsidP="00F54A7A">
            <w:pPr>
              <w:spacing w:after="0" w:line="240" w:lineRule="auto"/>
            </w:pPr>
          </w:p>
        </w:tc>
      </w:tr>
    </w:tbl>
    <w:p w14:paraId="3BB75B63" w14:textId="3F951E87" w:rsidR="00311C90" w:rsidRDefault="00BB2D76" w:rsidP="003F3E8B">
      <w:pPr>
        <w:spacing w:before="120" w:after="120"/>
        <w:jc w:val="both"/>
        <w:rPr>
          <w:lang w:eastAsia="zh-CN"/>
        </w:rPr>
      </w:pPr>
      <w:r>
        <w:rPr>
          <w:lang w:eastAsia="zh-CN"/>
        </w:rPr>
        <w:lastRenderedPageBreak/>
        <w:t xml:space="preserve">Although it has been agreed </w:t>
      </w:r>
      <w:r w:rsidR="00A82DE5">
        <w:rPr>
          <w:lang w:eastAsia="zh-CN"/>
        </w:rPr>
        <w:t xml:space="preserve">in RAN1 #104-bis </w:t>
      </w:r>
      <w:r>
        <w:rPr>
          <w:lang w:eastAsia="zh-CN"/>
        </w:rPr>
        <w:t xml:space="preserve">to explicitly configure a set of SSBs for mapping within </w:t>
      </w:r>
      <w:r w:rsidR="00460CB8">
        <w:rPr>
          <w:lang w:eastAsia="zh-CN"/>
        </w:rPr>
        <w:t xml:space="preserve">CG PUSCH resources defined by each CG configuration, </w:t>
      </w:r>
      <w:r w:rsidR="00C316CD">
        <w:rPr>
          <w:lang w:eastAsia="zh-CN"/>
        </w:rPr>
        <w:t xml:space="preserve">how to </w:t>
      </w:r>
      <w:r w:rsidR="00460CB8">
        <w:rPr>
          <w:lang w:eastAsia="zh-CN"/>
        </w:rPr>
        <w:t>configure the set of SSBs</w:t>
      </w:r>
      <w:r w:rsidR="00A612E0">
        <w:rPr>
          <w:lang w:eastAsia="zh-CN"/>
        </w:rPr>
        <w:t xml:space="preserve"> should be confirmed by RAN1. In our understanding</w:t>
      </w:r>
      <w:r w:rsidR="00311C90">
        <w:rPr>
          <w:lang w:eastAsia="zh-CN"/>
        </w:rPr>
        <w:t xml:space="preserve">, </w:t>
      </w:r>
      <w:r w:rsidR="001766CB">
        <w:rPr>
          <w:lang w:eastAsia="zh-CN"/>
        </w:rPr>
        <w:t xml:space="preserve">according to the agreement, </w:t>
      </w:r>
      <w:r w:rsidR="00311C90">
        <w:rPr>
          <w:lang w:eastAsia="zh-CN"/>
        </w:rPr>
        <w:t>the set of SSBs should be explicitly configured</w:t>
      </w:r>
      <w:r w:rsidR="001766CB">
        <w:rPr>
          <w:lang w:eastAsia="zh-CN"/>
        </w:rPr>
        <w:t xml:space="preserve"> in RRC release message per CG PUSCH configuration</w:t>
      </w:r>
      <w:r w:rsidR="00434391">
        <w:rPr>
          <w:lang w:eastAsia="zh-CN"/>
        </w:rPr>
        <w:t xml:space="preserve"> for the mapping</w:t>
      </w:r>
      <w:r w:rsidR="00311C90">
        <w:rPr>
          <w:lang w:eastAsia="zh-CN"/>
        </w:rPr>
        <w:t>.</w:t>
      </w:r>
    </w:p>
    <w:p w14:paraId="73B3E660" w14:textId="1FA47B48" w:rsidR="00311C90" w:rsidRDefault="00311C90" w:rsidP="00311C90">
      <w:pPr>
        <w:pStyle w:val="Proposal"/>
      </w:pPr>
      <w:bookmarkStart w:id="0" w:name="_Ref68171222"/>
      <w:bookmarkStart w:id="1" w:name="_Ref68171229"/>
      <w:bookmarkStart w:id="2" w:name="_Ref68171236"/>
      <w:bookmarkStart w:id="3" w:name="_Ref68171249"/>
      <w:bookmarkStart w:id="4" w:name="_Toc79227311"/>
      <w:r>
        <w:t xml:space="preserve">The set of SSBs is configured in CG PUSCH configuration in RRC release message for the mapping between SSBs </w:t>
      </w:r>
      <w:r w:rsidR="008711AF">
        <w:t>and</w:t>
      </w:r>
      <w:r>
        <w:t xml:space="preserve"> CG PUSCH resources configured by this CG PUSCH configuration.</w:t>
      </w:r>
      <w:bookmarkEnd w:id="0"/>
      <w:bookmarkEnd w:id="1"/>
      <w:bookmarkEnd w:id="2"/>
      <w:bookmarkEnd w:id="3"/>
      <w:bookmarkEnd w:id="4"/>
    </w:p>
    <w:p w14:paraId="70A333F0" w14:textId="1D7A21CA" w:rsidR="00FA5F5A" w:rsidRDefault="00FA5F5A" w:rsidP="00470A3B">
      <w:pPr>
        <w:jc w:val="both"/>
        <w:rPr>
          <w:lang w:eastAsia="zh-CN"/>
        </w:rPr>
      </w:pPr>
      <w:r>
        <w:rPr>
          <w:lang w:eastAsia="zh-CN"/>
        </w:rPr>
        <w:t>The CG PUSCH resource allocation</w:t>
      </w:r>
      <w:r w:rsidR="005406A1">
        <w:rPr>
          <w:lang w:eastAsia="zh-CN"/>
        </w:rPr>
        <w:t xml:space="preserve"> in RRC inactive</w:t>
      </w:r>
      <w:r>
        <w:rPr>
          <w:lang w:eastAsia="zh-CN"/>
        </w:rPr>
        <w:t xml:space="preserve"> can be similar to Type 1 CG PUSCH resource allocation when UE is in RRC connected state, except that TDRA list </w:t>
      </w:r>
      <w:r w:rsidR="004D43EB">
        <w:rPr>
          <w:lang w:eastAsia="zh-CN"/>
        </w:rPr>
        <w:t>in</w:t>
      </w:r>
      <w:r>
        <w:rPr>
          <w:lang w:eastAsia="zh-CN"/>
        </w:rPr>
        <w:t xml:space="preserve"> dedicated RRC signaling is not available for the UE</w:t>
      </w:r>
      <w:r w:rsidR="00403712">
        <w:rPr>
          <w:lang w:eastAsia="zh-CN"/>
        </w:rPr>
        <w:t xml:space="preserve"> and it may need to be </w:t>
      </w:r>
      <w:r w:rsidR="00D57DBE">
        <w:rPr>
          <w:lang w:eastAsia="zh-CN"/>
        </w:rPr>
        <w:t>configured in RRC release message</w:t>
      </w:r>
      <w:r>
        <w:rPr>
          <w:lang w:eastAsia="zh-CN"/>
        </w:rPr>
        <w:t xml:space="preserve">. RAN1 should further discuss the TDRA for CG PUSCH resource in RRC inactive state. </w:t>
      </w:r>
    </w:p>
    <w:p w14:paraId="53D716A5" w14:textId="01A6755D" w:rsidR="00FA5F5A" w:rsidRDefault="00FA5F5A" w:rsidP="00FA5F5A">
      <w:pPr>
        <w:pStyle w:val="Proposal"/>
      </w:pPr>
      <w:bookmarkStart w:id="5" w:name="_Toc79227312"/>
      <w:r>
        <w:t>RAN1 should further discuss the TDRA</w:t>
      </w:r>
      <w:r w:rsidR="001A2C86">
        <w:t xml:space="preserve"> configuration</w:t>
      </w:r>
      <w:r>
        <w:t xml:space="preserve"> for CG PUSCH resource in RRC inactive state.</w:t>
      </w:r>
      <w:bookmarkEnd w:id="5"/>
    </w:p>
    <w:p w14:paraId="69E05BFE" w14:textId="7C0395D4" w:rsidR="00C212A4" w:rsidRDefault="00B26C26" w:rsidP="00470A3B">
      <w:pPr>
        <w:jc w:val="both"/>
        <w:rPr>
          <w:lang w:eastAsia="zh-CN"/>
        </w:rPr>
      </w:pPr>
      <w:r>
        <w:rPr>
          <w:lang w:eastAsia="zh-CN"/>
        </w:rPr>
        <w:t xml:space="preserve">When the CG PUSCH resource similar to Type 1 PUSCH resource is configured, multiple CG PUSCH resources </w:t>
      </w:r>
      <w:r w:rsidR="008643D1">
        <w:rPr>
          <w:lang w:eastAsia="zh-CN"/>
        </w:rPr>
        <w:t xml:space="preserve">per CG period </w:t>
      </w:r>
      <w:r>
        <w:rPr>
          <w:lang w:eastAsia="zh-CN"/>
        </w:rPr>
        <w:t xml:space="preserve">can be </w:t>
      </w:r>
      <w:proofErr w:type="spellStart"/>
      <w:r w:rsidR="001433C9">
        <w:rPr>
          <w:lang w:eastAsia="zh-CN"/>
        </w:rPr>
        <w:t>cofigured</w:t>
      </w:r>
      <w:proofErr w:type="spellEnd"/>
      <w:r>
        <w:rPr>
          <w:lang w:eastAsia="zh-CN"/>
        </w:rPr>
        <w:t xml:space="preserve"> on top of this </w:t>
      </w:r>
      <w:r w:rsidR="00194C8D">
        <w:rPr>
          <w:lang w:eastAsia="zh-CN"/>
        </w:rPr>
        <w:t xml:space="preserve">first </w:t>
      </w:r>
      <w:r w:rsidR="00EF5DF7">
        <w:rPr>
          <w:lang w:eastAsia="zh-CN"/>
        </w:rPr>
        <w:t>PUSCH occasion</w:t>
      </w:r>
      <w:r w:rsidR="00D61039">
        <w:rPr>
          <w:lang w:eastAsia="zh-CN"/>
        </w:rPr>
        <w:t xml:space="preserve"> (PO)</w:t>
      </w:r>
      <w:r w:rsidR="00EF5DF7">
        <w:rPr>
          <w:lang w:eastAsia="zh-CN"/>
        </w:rPr>
        <w:t xml:space="preserve"> </w:t>
      </w:r>
      <w:r w:rsidR="00194C8D">
        <w:rPr>
          <w:lang w:eastAsia="zh-CN"/>
        </w:rPr>
        <w:t>determined by the TDRA similar to Type 1 CG PUSCH</w:t>
      </w:r>
      <w:r>
        <w:rPr>
          <w:lang w:eastAsia="zh-CN"/>
        </w:rPr>
        <w:t>. The multiple CG PUSCH resources can be multiple DMRS resources, a number of P</w:t>
      </w:r>
      <w:r w:rsidR="00FE1711">
        <w:rPr>
          <w:lang w:eastAsia="zh-CN"/>
        </w:rPr>
        <w:t>O</w:t>
      </w:r>
      <w:r>
        <w:rPr>
          <w:lang w:eastAsia="zh-CN"/>
        </w:rPr>
        <w:t xml:space="preserve">s </w:t>
      </w:r>
      <w:proofErr w:type="spellStart"/>
      <w:r>
        <w:rPr>
          <w:lang w:eastAsia="zh-CN"/>
        </w:rPr>
        <w:t>TDMed</w:t>
      </w:r>
      <w:proofErr w:type="spellEnd"/>
      <w:r>
        <w:rPr>
          <w:lang w:eastAsia="zh-CN"/>
        </w:rPr>
        <w:t xml:space="preserve"> and/or </w:t>
      </w:r>
      <w:proofErr w:type="spellStart"/>
      <w:r>
        <w:rPr>
          <w:lang w:eastAsia="zh-CN"/>
        </w:rPr>
        <w:t>FDMed</w:t>
      </w:r>
      <w:proofErr w:type="spellEnd"/>
      <w:r>
        <w:rPr>
          <w:lang w:eastAsia="zh-CN"/>
        </w:rPr>
        <w:t xml:space="preserve"> with </w:t>
      </w:r>
      <w:r w:rsidR="00194C8D">
        <w:rPr>
          <w:lang w:eastAsia="zh-CN"/>
        </w:rPr>
        <w:t>this</w:t>
      </w:r>
      <w:r>
        <w:rPr>
          <w:lang w:eastAsia="zh-CN"/>
        </w:rPr>
        <w:t xml:space="preserve"> first PO.</w:t>
      </w:r>
    </w:p>
    <w:p w14:paraId="745EC5C5" w14:textId="623D7E19" w:rsidR="00FE1711" w:rsidRPr="007D4944" w:rsidRDefault="003F6BDF" w:rsidP="00FE1711">
      <w:pPr>
        <w:pStyle w:val="Proposal"/>
      </w:pPr>
      <w:bookmarkStart w:id="6" w:name="_Toc79227313"/>
      <w:r>
        <w:t>Further discuss in RAN1 on how to generate m</w:t>
      </w:r>
      <w:r w:rsidR="008643D1">
        <w:t xml:space="preserve">ultiple CG PUSCH resources </w:t>
      </w:r>
      <w:r>
        <w:t xml:space="preserve">on top of the PO determined by TDRA </w:t>
      </w:r>
      <w:r w:rsidR="008643D1">
        <w:t>per CG period</w:t>
      </w:r>
      <w:r w:rsidR="00FE1711">
        <w:t>.</w:t>
      </w:r>
      <w:bookmarkEnd w:id="6"/>
    </w:p>
    <w:p w14:paraId="29047D2D" w14:textId="77777777" w:rsidR="0026328F" w:rsidRDefault="0026328F" w:rsidP="0026328F">
      <w:pPr>
        <w:jc w:val="both"/>
        <w:rPr>
          <w:lang w:eastAsia="zh-CN"/>
        </w:rPr>
      </w:pPr>
      <w:r>
        <w:rPr>
          <w:lang w:eastAsia="zh-CN"/>
        </w:rPr>
        <w:t>Similar to number of SSBs per PRACH occasion configuration, number of SSBs per CG PUSCH occasions can be configured explicitly.</w:t>
      </w:r>
    </w:p>
    <w:p w14:paraId="34AADA93" w14:textId="0A4836FC" w:rsidR="007646EE" w:rsidRDefault="009F663B" w:rsidP="004E5768">
      <w:pPr>
        <w:jc w:val="both"/>
        <w:rPr>
          <w:lang w:eastAsia="zh-CN"/>
        </w:rPr>
      </w:pPr>
      <w:r>
        <w:rPr>
          <w:lang w:eastAsia="zh-CN"/>
        </w:rPr>
        <w:t xml:space="preserve">Regarding the SSB to CG PUSCH association </w:t>
      </w:r>
      <w:r w:rsidR="00E94B57">
        <w:rPr>
          <w:lang w:eastAsia="zh-CN"/>
        </w:rPr>
        <w:t>(</w:t>
      </w:r>
      <w:r>
        <w:rPr>
          <w:lang w:eastAsia="zh-CN"/>
        </w:rPr>
        <w:t>pattern</w:t>
      </w:r>
      <w:r w:rsidR="00E94B57">
        <w:rPr>
          <w:lang w:eastAsia="zh-CN"/>
        </w:rPr>
        <w:t>)</w:t>
      </w:r>
      <w:r>
        <w:rPr>
          <w:lang w:eastAsia="zh-CN"/>
        </w:rPr>
        <w:t xml:space="preserve"> period, it can be implicitly derived based on the SSB </w:t>
      </w:r>
      <w:r w:rsidR="00B879DE">
        <w:rPr>
          <w:lang w:eastAsia="zh-CN"/>
        </w:rPr>
        <w:t>period and the CG period and there’s no need to introduce new signaling</w:t>
      </w:r>
      <w:r w:rsidR="004558BC">
        <w:rPr>
          <w:lang w:eastAsia="zh-CN"/>
        </w:rPr>
        <w:t>, which can be similar to SSB to RO mapping</w:t>
      </w:r>
      <w:r w:rsidR="00B879DE">
        <w:rPr>
          <w:lang w:eastAsia="zh-CN"/>
        </w:rPr>
        <w:t>.</w:t>
      </w:r>
      <w:r w:rsidR="006335EC">
        <w:rPr>
          <w:lang w:eastAsia="zh-CN"/>
        </w:rPr>
        <w:t xml:space="preserve"> </w:t>
      </w:r>
      <w:r w:rsidR="0036323D">
        <w:rPr>
          <w:lang w:eastAsia="zh-CN"/>
        </w:rPr>
        <w:t xml:space="preserve">The SSB to CG PUSCH association period can be </w:t>
      </w:r>
      <w:r w:rsidR="001D0979">
        <w:rPr>
          <w:lang w:eastAsia="zh-CN"/>
        </w:rPr>
        <w:t>duration of</w:t>
      </w:r>
      <w:r w:rsidR="0036323D">
        <w:rPr>
          <w:lang w:eastAsia="zh-CN"/>
        </w:rPr>
        <w:t xml:space="preserve"> multiple of CG periods</w:t>
      </w:r>
      <w:r w:rsidR="00BC6155">
        <w:rPr>
          <w:lang w:eastAsia="zh-CN"/>
        </w:rPr>
        <w:t xml:space="preserve"> depending the </w:t>
      </w:r>
      <w:r w:rsidR="00690D1F">
        <w:rPr>
          <w:lang w:eastAsia="zh-CN"/>
        </w:rPr>
        <w:t>smallest</w:t>
      </w:r>
      <w:r w:rsidR="00C20BDB">
        <w:rPr>
          <w:lang w:eastAsia="zh-CN"/>
        </w:rPr>
        <w:t xml:space="preserve"> </w:t>
      </w:r>
      <w:r w:rsidR="00BC6155">
        <w:rPr>
          <w:lang w:eastAsia="zh-CN"/>
        </w:rPr>
        <w:t>time duration required to map all SSBs</w:t>
      </w:r>
      <w:r w:rsidR="00C20BDB">
        <w:rPr>
          <w:lang w:eastAsia="zh-CN"/>
        </w:rPr>
        <w:t xml:space="preserve"> at least once to CG PUSCH resources</w:t>
      </w:r>
      <w:r w:rsidR="0036323D">
        <w:rPr>
          <w:lang w:eastAsia="zh-CN"/>
        </w:rPr>
        <w:t xml:space="preserve">. </w:t>
      </w:r>
      <w:r w:rsidR="002618C7">
        <w:rPr>
          <w:lang w:eastAsia="zh-CN"/>
        </w:rPr>
        <w:t xml:space="preserve">The SSB to CG PUSCH association pattern period can be one or multiple SSB to CG PUSCH association periods depending the time duration </w:t>
      </w:r>
      <w:r w:rsidR="00DC5BA3">
        <w:rPr>
          <w:lang w:eastAsia="zh-CN"/>
        </w:rPr>
        <w:t xml:space="preserve">required to map all SSBs to the CG PUSCH resources </w:t>
      </w:r>
      <w:proofErr w:type="spellStart"/>
      <w:r w:rsidR="00DC5BA3">
        <w:rPr>
          <w:lang w:eastAsia="zh-CN"/>
        </w:rPr>
        <w:t>perodically</w:t>
      </w:r>
      <w:proofErr w:type="spellEnd"/>
      <w:r w:rsidR="00DC5BA3">
        <w:rPr>
          <w:lang w:eastAsia="zh-CN"/>
        </w:rPr>
        <w:t xml:space="preserve"> in a pattern that can be repeated</w:t>
      </w:r>
      <w:r w:rsidR="00D967C3">
        <w:rPr>
          <w:lang w:eastAsia="zh-CN"/>
        </w:rPr>
        <w:t xml:space="preserve"> </w:t>
      </w:r>
      <w:r w:rsidR="00D967C3">
        <w:rPr>
          <w:lang w:eastAsia="zh-CN"/>
        </w:rPr>
        <w:t>at most 160ms</w:t>
      </w:r>
      <w:r w:rsidR="00DC5BA3">
        <w:rPr>
          <w:lang w:eastAsia="zh-CN"/>
        </w:rPr>
        <w:t xml:space="preserve">. </w:t>
      </w:r>
    </w:p>
    <w:p w14:paraId="6D1239C3" w14:textId="7D729043" w:rsidR="00C80569" w:rsidRDefault="00F33AE3" w:rsidP="004E5768">
      <w:pPr>
        <w:jc w:val="both"/>
        <w:rPr>
          <w:lang w:eastAsia="zh-CN"/>
        </w:rPr>
      </w:pPr>
      <w:r>
        <w:rPr>
          <w:lang w:eastAsia="zh-CN"/>
        </w:rPr>
        <w:t xml:space="preserve">Whether </w:t>
      </w:r>
      <w:r w:rsidR="00C26FA5">
        <w:rPr>
          <w:lang w:eastAsia="zh-CN"/>
        </w:rPr>
        <w:t xml:space="preserve">CG period candidate values for SDT in RRC inactive state should be the same as </w:t>
      </w:r>
      <w:r w:rsidR="008A5C76">
        <w:rPr>
          <w:lang w:eastAsia="zh-CN"/>
        </w:rPr>
        <w:t>c</w:t>
      </w:r>
      <w:r w:rsidR="00C26FA5">
        <w:rPr>
          <w:lang w:eastAsia="zh-CN"/>
        </w:rPr>
        <w:t xml:space="preserve">onfigured grant based PUSCH transmissions in RRC connected state may </w:t>
      </w:r>
      <w:r w:rsidR="00372631">
        <w:rPr>
          <w:lang w:eastAsia="zh-CN"/>
        </w:rPr>
        <w:t>require</w:t>
      </w:r>
      <w:r w:rsidR="00C26FA5">
        <w:rPr>
          <w:lang w:eastAsia="zh-CN"/>
        </w:rPr>
        <w:t xml:space="preserve"> guidance from RAN2 discussions.</w:t>
      </w:r>
    </w:p>
    <w:p w14:paraId="2F1551C7" w14:textId="5E2664AC" w:rsidR="0030114D" w:rsidRDefault="0030114D" w:rsidP="004E5768">
      <w:pPr>
        <w:jc w:val="both"/>
        <w:rPr>
          <w:lang w:eastAsia="zh-CN"/>
        </w:rPr>
      </w:pPr>
      <w:r>
        <w:rPr>
          <w:lang w:eastAsia="zh-CN"/>
        </w:rPr>
        <w:t xml:space="preserve">When multiple CG </w:t>
      </w:r>
      <w:r w:rsidR="00E76F96">
        <w:rPr>
          <w:lang w:eastAsia="zh-CN"/>
        </w:rPr>
        <w:t>configurations are configured</w:t>
      </w:r>
      <w:r w:rsidR="00AA37B5">
        <w:rPr>
          <w:lang w:eastAsia="zh-CN"/>
        </w:rPr>
        <w:t>, different SSB to CG PUSCH association period may be derived</w:t>
      </w:r>
      <w:r w:rsidR="001E588F">
        <w:rPr>
          <w:lang w:eastAsia="zh-CN"/>
        </w:rPr>
        <w:t xml:space="preserve"> when different CG </w:t>
      </w:r>
      <w:proofErr w:type="spellStart"/>
      <w:r w:rsidR="001E588F">
        <w:rPr>
          <w:lang w:eastAsia="zh-CN"/>
        </w:rPr>
        <w:t>confifguration</w:t>
      </w:r>
      <w:proofErr w:type="spellEnd"/>
      <w:r w:rsidR="001E588F">
        <w:rPr>
          <w:lang w:eastAsia="zh-CN"/>
        </w:rPr>
        <w:t xml:space="preserve"> have different CG periods, in this case whether a common SSB to CG PUSCH association period should be defined should be discussed in RAN1</w:t>
      </w:r>
      <w:r w:rsidR="00AA68B8">
        <w:rPr>
          <w:lang w:eastAsia="zh-CN"/>
        </w:rPr>
        <w:t xml:space="preserve"> as well</w:t>
      </w:r>
      <w:r w:rsidR="001E588F">
        <w:rPr>
          <w:lang w:eastAsia="zh-CN"/>
        </w:rPr>
        <w:t>.</w:t>
      </w:r>
    </w:p>
    <w:p w14:paraId="382461A8" w14:textId="57510DC2" w:rsidR="00B6381F" w:rsidRDefault="005A2F53" w:rsidP="00C26FA5">
      <w:pPr>
        <w:pStyle w:val="Proposal"/>
      </w:pPr>
      <w:bookmarkStart w:id="7" w:name="_Toc79227314"/>
      <w:r>
        <w:t xml:space="preserve">Number of SSBs per CG PUSCH </w:t>
      </w:r>
      <w:r w:rsidR="00046508">
        <w:t>resource</w:t>
      </w:r>
      <w:r>
        <w:t xml:space="preserve"> can be </w:t>
      </w:r>
      <w:r w:rsidR="00C95A9A">
        <w:t xml:space="preserve">explicitly </w:t>
      </w:r>
      <w:r>
        <w:t>configured</w:t>
      </w:r>
      <w:r w:rsidR="008E36B0">
        <w:t xml:space="preserve"> by network</w:t>
      </w:r>
      <w:r w:rsidR="00485782">
        <w:t>.</w:t>
      </w:r>
      <w:bookmarkEnd w:id="7"/>
    </w:p>
    <w:p w14:paraId="456B6B4C" w14:textId="58F32B01" w:rsidR="00C26FA5" w:rsidRDefault="00C61498" w:rsidP="00EB558F">
      <w:pPr>
        <w:pStyle w:val="Proposal"/>
      </w:pPr>
      <w:bookmarkStart w:id="8" w:name="_Toc79227315"/>
      <w:r>
        <w:t xml:space="preserve">SSB to CG PUSCH association </w:t>
      </w:r>
      <w:r w:rsidR="004200A0">
        <w:t xml:space="preserve">(pattern) </w:t>
      </w:r>
      <w:r>
        <w:t>period is implicitly derived based on the SSB period and the CG period</w:t>
      </w:r>
      <w:r w:rsidR="00F86F2E">
        <w:t>.</w:t>
      </w:r>
      <w:r w:rsidR="00B6381F">
        <w:t xml:space="preserve"> </w:t>
      </w:r>
      <w:r w:rsidR="00C26FA5">
        <w:t>Ask RAN2 about the CG period candidate values for SDT.</w:t>
      </w:r>
      <w:bookmarkEnd w:id="8"/>
    </w:p>
    <w:p w14:paraId="1F66E162" w14:textId="4A9DA925" w:rsidR="00E17D62" w:rsidRPr="007D4944" w:rsidRDefault="00E17D62" w:rsidP="00EB558F">
      <w:pPr>
        <w:pStyle w:val="Proposal"/>
      </w:pPr>
      <w:bookmarkStart w:id="9" w:name="_Toc79227316"/>
      <w:r>
        <w:t xml:space="preserve">When multiple CG PUSCH configurations are configured, RAN1 to discuss </w:t>
      </w:r>
      <w:r w:rsidR="00C862E3">
        <w:t>how a common SSB to CG PUSCH association period should be derived.</w:t>
      </w:r>
      <w:bookmarkEnd w:id="9"/>
    </w:p>
    <w:p w14:paraId="75EA08D5" w14:textId="2009AE07" w:rsidR="007073E9" w:rsidRDefault="007073E9" w:rsidP="00CF68EB">
      <w:pPr>
        <w:pStyle w:val="BodyText"/>
        <w:rPr>
          <w:lang w:val="en-GB"/>
        </w:rPr>
      </w:pPr>
      <w:r w:rsidRPr="00CF68EB">
        <w:rPr>
          <w:lang w:val="en-GB"/>
        </w:rPr>
        <w:t>Another issue is about the validation of CG PUSCH</w:t>
      </w:r>
      <w:r w:rsidR="00CF68EB" w:rsidRPr="00CF68EB">
        <w:rPr>
          <w:lang w:val="en-GB"/>
        </w:rPr>
        <w:t xml:space="preserve"> </w:t>
      </w:r>
      <w:r w:rsidR="00EE58D8">
        <w:rPr>
          <w:lang w:val="en-GB"/>
        </w:rPr>
        <w:t>resource</w:t>
      </w:r>
      <w:r w:rsidR="005C3EA8">
        <w:rPr>
          <w:lang w:val="en-GB"/>
        </w:rPr>
        <w:t>. Unli</w:t>
      </w:r>
      <w:r w:rsidR="004560AE">
        <w:rPr>
          <w:lang w:val="en-GB"/>
        </w:rPr>
        <w:t xml:space="preserve">ke </w:t>
      </w:r>
      <w:r w:rsidR="005C3EA8">
        <w:rPr>
          <w:lang w:val="en-GB"/>
        </w:rPr>
        <w:t>CG PUSCH transmission in RRC connected state,</w:t>
      </w:r>
      <w:r w:rsidR="00CF68EB" w:rsidRPr="00CF68EB">
        <w:rPr>
          <w:lang w:val="en-GB"/>
        </w:rPr>
        <w:t xml:space="preserve"> CG PUSCH transmission</w:t>
      </w:r>
      <w:r w:rsidR="005C3EA8">
        <w:rPr>
          <w:lang w:val="en-GB"/>
        </w:rPr>
        <w:t xml:space="preserve"> for small data</w:t>
      </w:r>
      <w:r w:rsidR="00CF68EB" w:rsidRPr="00CF68EB">
        <w:rPr>
          <w:lang w:val="en-GB"/>
        </w:rPr>
        <w:t xml:space="preserve"> is from UE in RRC inactive state, </w:t>
      </w:r>
      <w:r w:rsidR="007033A1">
        <w:rPr>
          <w:lang w:val="en-GB"/>
        </w:rPr>
        <w:t xml:space="preserve">in which case </w:t>
      </w:r>
      <w:r w:rsidR="00CF68EB" w:rsidRPr="00CF68EB">
        <w:rPr>
          <w:lang w:val="en-GB"/>
        </w:rPr>
        <w:t>there’s n</w:t>
      </w:r>
      <w:r w:rsidR="00A40311">
        <w:rPr>
          <w:lang w:val="en-GB"/>
        </w:rPr>
        <w:t>either</w:t>
      </w:r>
      <w:r w:rsidR="00CF68EB" w:rsidRPr="00CF68EB">
        <w:rPr>
          <w:lang w:val="en-GB"/>
        </w:rPr>
        <w:t xml:space="preserve"> dedicated TDD uplink downlink configuration </w:t>
      </w:r>
      <w:r w:rsidR="00A40311">
        <w:rPr>
          <w:lang w:val="en-GB"/>
        </w:rPr>
        <w:t>n</w:t>
      </w:r>
      <w:r w:rsidR="00CF68EB" w:rsidRPr="00CF68EB">
        <w:rPr>
          <w:lang w:val="en-GB"/>
        </w:rPr>
        <w:t xml:space="preserve">or dynamic </w:t>
      </w:r>
      <w:r w:rsidR="00CF68EB" w:rsidRPr="00CF68EB">
        <w:rPr>
          <w:rFonts w:hint="eastAsia"/>
          <w:lang w:val="en-GB"/>
        </w:rPr>
        <w:t>SFI</w:t>
      </w:r>
      <w:r w:rsidRPr="00CF68EB">
        <w:rPr>
          <w:lang w:val="en-GB"/>
        </w:rPr>
        <w:t>.</w:t>
      </w:r>
      <w:r w:rsidR="007033A1">
        <w:rPr>
          <w:lang w:val="en-GB"/>
        </w:rPr>
        <w:t xml:space="preserve"> However, in NR Rel-15, only uplink symbols are allowed for transmission of CG based SDT in RRC connected state, the flexible </w:t>
      </w:r>
      <w:r w:rsidR="00B91FE7">
        <w:rPr>
          <w:lang w:val="en-GB"/>
        </w:rPr>
        <w:t>symbols have</w:t>
      </w:r>
      <w:r w:rsidR="007033A1">
        <w:rPr>
          <w:lang w:val="en-GB"/>
        </w:rPr>
        <w:t xml:space="preserve"> to be changed to be uplink, and in NR Rel-16, when </w:t>
      </w:r>
      <w:proofErr w:type="spellStart"/>
      <w:r w:rsidR="007033A1" w:rsidRPr="00AD7C62">
        <w:rPr>
          <w:i/>
          <w:iCs/>
          <w:lang w:val="en-GB"/>
        </w:rPr>
        <w:t>enableConfiguredUL</w:t>
      </w:r>
      <w:proofErr w:type="spellEnd"/>
      <w:r w:rsidR="007033A1">
        <w:rPr>
          <w:lang w:val="en-GB"/>
        </w:rPr>
        <w:t xml:space="preserve"> is provided, CG PUSCH can be transmitted </w:t>
      </w:r>
      <w:r w:rsidR="007E688E">
        <w:rPr>
          <w:lang w:val="en-GB"/>
        </w:rPr>
        <w:t xml:space="preserve">directly </w:t>
      </w:r>
      <w:r w:rsidR="007033A1">
        <w:rPr>
          <w:lang w:val="en-GB"/>
        </w:rPr>
        <w:t xml:space="preserve">on flexible symbols. Whether and how similar UE </w:t>
      </w:r>
      <w:proofErr w:type="spellStart"/>
      <w:r w:rsidR="007033A1">
        <w:rPr>
          <w:lang w:val="en-GB"/>
        </w:rPr>
        <w:t>behavior</w:t>
      </w:r>
      <w:proofErr w:type="spellEnd"/>
      <w:r w:rsidR="007033A1">
        <w:rPr>
          <w:lang w:val="en-GB"/>
        </w:rPr>
        <w:t xml:space="preserve"> should be followed for CG based SDT need further discussions in RAN1.</w:t>
      </w:r>
    </w:p>
    <w:p w14:paraId="17883E11" w14:textId="7B293E6E" w:rsidR="007033A1" w:rsidRDefault="007033A1" w:rsidP="007033A1">
      <w:pPr>
        <w:pStyle w:val="Proposal"/>
      </w:pPr>
      <w:bookmarkStart w:id="10" w:name="_Toc79227317"/>
      <w:r>
        <w:lastRenderedPageBreak/>
        <w:t xml:space="preserve">Further discuss in RAN1 on whether </w:t>
      </w:r>
      <w:r w:rsidR="004B70A8">
        <w:t xml:space="preserve">and how </w:t>
      </w:r>
      <w:r>
        <w:t xml:space="preserve">CG SDT </w:t>
      </w:r>
      <w:r w:rsidR="00923A57">
        <w:t>can be</w:t>
      </w:r>
      <w:r>
        <w:t xml:space="preserve"> allowed on flexible symbols when UE is in RRC inactive state</w:t>
      </w:r>
      <w:r w:rsidR="0026732E">
        <w:t>. S</w:t>
      </w:r>
      <w:r>
        <w:t xml:space="preserve">imilar </w:t>
      </w:r>
      <w:r w:rsidR="0026732E">
        <w:t xml:space="preserve">UE </w:t>
      </w:r>
      <w:r>
        <w:t xml:space="preserve">behavior for CG </w:t>
      </w:r>
      <w:r w:rsidRPr="00B542C8">
        <w:rPr>
          <w:rFonts w:hint="eastAsia"/>
        </w:rPr>
        <w:t>PUSCH</w:t>
      </w:r>
      <w:r>
        <w:t xml:space="preserve"> transmissions in RRC connected state</w:t>
      </w:r>
      <w:r w:rsidR="0026732E">
        <w:t xml:space="preserve"> can be followed by UE doing CG based SDT</w:t>
      </w:r>
      <w:r>
        <w:t>.</w:t>
      </w:r>
      <w:bookmarkEnd w:id="10"/>
    </w:p>
    <w:p w14:paraId="1CDD42AF" w14:textId="4554094E" w:rsidR="00E705DB" w:rsidRDefault="00E705DB" w:rsidP="0050278F">
      <w:pPr>
        <w:pStyle w:val="Heading2"/>
        <w:rPr>
          <w:rFonts w:eastAsiaTheme="minorHAnsi"/>
        </w:rPr>
      </w:pPr>
      <w:r>
        <w:rPr>
          <w:rFonts w:eastAsiaTheme="minorHAnsi"/>
        </w:rPr>
        <w:t xml:space="preserve">2.2 </w:t>
      </w:r>
      <w:r w:rsidR="00161F8C">
        <w:rPr>
          <w:rFonts w:eastAsiaTheme="minorHAnsi"/>
        </w:rPr>
        <w:t>Search space and BWP for CG SDT</w:t>
      </w:r>
    </w:p>
    <w:p w14:paraId="2D5345FE" w14:textId="338B6762" w:rsidR="00161F8C" w:rsidRPr="00803B25" w:rsidRDefault="00225D7A" w:rsidP="00803B25">
      <w:pPr>
        <w:spacing w:before="120"/>
        <w:jc w:val="both"/>
        <w:rPr>
          <w:lang w:val="en-GB"/>
        </w:rPr>
      </w:pPr>
      <w:r>
        <w:rPr>
          <w:lang w:val="en-GB"/>
        </w:rPr>
        <w:t>In the reply LS</w:t>
      </w:r>
      <w:r w:rsidR="00A81137">
        <w:rPr>
          <w:lang w:val="en-GB"/>
        </w:rPr>
        <w:t xml:space="preserve"> </w:t>
      </w:r>
      <w:r w:rsidR="00A81137">
        <w:rPr>
          <w:lang w:val="en-GB"/>
        </w:rPr>
        <w:fldChar w:fldCharType="begin"/>
      </w:r>
      <w:r w:rsidR="00A81137">
        <w:rPr>
          <w:lang w:val="en-GB"/>
        </w:rPr>
        <w:instrText xml:space="preserve"> REF _Ref174151459 \n \h </w:instrText>
      </w:r>
      <w:r w:rsidR="00A81137">
        <w:rPr>
          <w:lang w:val="en-GB"/>
        </w:rPr>
      </w:r>
      <w:r w:rsidR="00A81137">
        <w:rPr>
          <w:lang w:val="en-GB"/>
        </w:rPr>
        <w:fldChar w:fldCharType="separate"/>
      </w:r>
      <w:r w:rsidR="00A81137">
        <w:rPr>
          <w:lang w:val="en-GB"/>
        </w:rPr>
        <w:t>[1]</w:t>
      </w:r>
      <w:r w:rsidR="00A81137">
        <w:rPr>
          <w:lang w:val="en-GB"/>
        </w:rPr>
        <w:fldChar w:fldCharType="end"/>
      </w:r>
      <w:r>
        <w:rPr>
          <w:lang w:val="en-GB"/>
        </w:rPr>
        <w:t xml:space="preserve"> from RAN2</w:t>
      </w:r>
      <w:r w:rsidR="006A55E2">
        <w:rPr>
          <w:lang w:val="en-GB"/>
        </w:rPr>
        <w:t xml:space="preserve"> to RAN1</w:t>
      </w:r>
      <w:r>
        <w:rPr>
          <w:lang w:val="en-GB"/>
        </w:rPr>
        <w:t>, some</w:t>
      </w:r>
      <w:r w:rsidR="00161F8C" w:rsidRPr="00803B25">
        <w:rPr>
          <w:lang w:val="en-GB"/>
        </w:rPr>
        <w:t xml:space="preserve"> details of both RA-SDT and CG-SDT </w:t>
      </w:r>
      <w:r w:rsidR="00242DCC">
        <w:rPr>
          <w:lang w:val="en-GB"/>
        </w:rPr>
        <w:t xml:space="preserve">agreed in RAN2 </w:t>
      </w:r>
      <w:r w:rsidR="00A81137">
        <w:rPr>
          <w:lang w:val="en-GB"/>
        </w:rPr>
        <w:t>have been</w:t>
      </w:r>
      <w:r w:rsidR="00242DCC">
        <w:rPr>
          <w:lang w:val="en-GB"/>
        </w:rPr>
        <w:t xml:space="preserve"> provided</w:t>
      </w:r>
      <w:r w:rsidR="00435337">
        <w:rPr>
          <w:lang w:val="en-GB"/>
        </w:rPr>
        <w:t>, as is</w:t>
      </w:r>
      <w:r w:rsidR="00A81137">
        <w:rPr>
          <w:lang w:val="en-GB"/>
        </w:rPr>
        <w:t xml:space="preserve"> shown in following</w:t>
      </w:r>
      <w:r w:rsidR="00161F8C" w:rsidRPr="00803B25">
        <w:rPr>
          <w:lang w:val="en-GB"/>
        </w:rPr>
        <w:t xml:space="preserve"> agreements with potential RAN1 impacts.</w:t>
      </w:r>
      <w:r w:rsidR="00E4604B">
        <w:rPr>
          <w:lang w:val="en-GB"/>
        </w:rPr>
        <w:t xml:space="preserve"> </w:t>
      </w:r>
      <w:r w:rsidR="00EF2A53">
        <w:rPr>
          <w:lang w:val="en-GB"/>
        </w:rPr>
        <w:t xml:space="preserve">For some of the items, </w:t>
      </w:r>
      <w:r w:rsidR="00E4604B">
        <w:rPr>
          <w:lang w:val="en-GB"/>
        </w:rPr>
        <w:t>confirmation from RAN1 is required.</w:t>
      </w:r>
    </w:p>
    <w:tbl>
      <w:tblPr>
        <w:tblStyle w:val="TableGrid"/>
        <w:tblW w:w="0" w:type="auto"/>
        <w:tblInd w:w="250" w:type="dxa"/>
        <w:tblLook w:val="04A0" w:firstRow="1" w:lastRow="0" w:firstColumn="1" w:lastColumn="0" w:noHBand="0" w:noVBand="1"/>
      </w:tblPr>
      <w:tblGrid>
        <w:gridCol w:w="9379"/>
      </w:tblGrid>
      <w:tr w:rsidR="00161F8C" w14:paraId="1A1EF79C" w14:textId="77777777" w:rsidTr="0048124C">
        <w:tc>
          <w:tcPr>
            <w:tcW w:w="9831" w:type="dxa"/>
          </w:tcPr>
          <w:p w14:paraId="6EB0DE56" w14:textId="77777777" w:rsidR="00161F8C" w:rsidRPr="005406A1" w:rsidRDefault="00161F8C" w:rsidP="00803B25">
            <w:pPr>
              <w:spacing w:after="0"/>
              <w:rPr>
                <w:rFonts w:cs="Arial"/>
                <w:b/>
                <w:sz w:val="20"/>
                <w:szCs w:val="20"/>
                <w:lang w:eastAsia="zh-CN"/>
              </w:rPr>
            </w:pPr>
            <w:r w:rsidRPr="00803B25">
              <w:rPr>
                <w:rFonts w:cs="Arial"/>
                <w:b/>
                <w:szCs w:val="20"/>
                <w:highlight w:val="green"/>
                <w:lang w:eastAsia="zh-CN"/>
              </w:rPr>
              <w:t>Agreement:</w:t>
            </w:r>
          </w:p>
          <w:p w14:paraId="124E8ADF" w14:textId="77777777" w:rsidR="00161F8C" w:rsidRPr="00F92999" w:rsidRDefault="00161F8C" w:rsidP="005406A1">
            <w:pPr>
              <w:spacing w:after="0"/>
              <w:rPr>
                <w:rFonts w:cs="Arial"/>
                <w:bCs/>
                <w:sz w:val="20"/>
                <w:szCs w:val="20"/>
                <w:lang w:eastAsia="zh-CN"/>
              </w:rPr>
            </w:pPr>
            <w:r w:rsidRPr="00F92999">
              <w:rPr>
                <w:rFonts w:cs="Arial"/>
                <w:bCs/>
                <w:szCs w:val="20"/>
                <w:lang w:eastAsia="zh-CN"/>
              </w:rPr>
              <w:t>For RA-SDT</w:t>
            </w:r>
          </w:p>
          <w:p w14:paraId="6A3249C7" w14:textId="77777777" w:rsidR="00161F8C" w:rsidRPr="00803B25" w:rsidRDefault="00161F8C">
            <w:pPr>
              <w:pStyle w:val="ListParagraph"/>
              <w:widowControl w:val="0"/>
              <w:numPr>
                <w:ilvl w:val="0"/>
                <w:numId w:val="55"/>
              </w:numPr>
              <w:overflowPunct w:val="0"/>
              <w:autoSpaceDE w:val="0"/>
              <w:autoSpaceDN w:val="0"/>
              <w:adjustRightInd w:val="0"/>
              <w:spacing w:line="240" w:lineRule="auto"/>
              <w:contextualSpacing/>
              <w:jc w:val="both"/>
              <w:textAlignment w:val="baseline"/>
              <w:rPr>
                <w:rFonts w:ascii="Arial" w:hAnsi="Arial" w:cs="Arial"/>
                <w:bCs/>
                <w:sz w:val="20"/>
                <w:szCs w:val="20"/>
                <w:lang w:eastAsia="zh-CN"/>
              </w:rPr>
            </w:pPr>
            <w:r w:rsidRPr="00803B25">
              <w:rPr>
                <w:rFonts w:ascii="Arial" w:hAnsi="Arial" w:cs="Arial"/>
                <w:sz w:val="20"/>
                <w:szCs w:val="20"/>
              </w:rPr>
              <w:t>CFRA is not supported for RA-SDT</w:t>
            </w:r>
          </w:p>
          <w:p w14:paraId="4943C276" w14:textId="77777777" w:rsidR="00161F8C" w:rsidRPr="00F92999" w:rsidRDefault="00161F8C">
            <w:pPr>
              <w:spacing w:after="0"/>
              <w:rPr>
                <w:rFonts w:cs="Arial"/>
                <w:bCs/>
                <w:sz w:val="20"/>
                <w:szCs w:val="20"/>
                <w:lang w:eastAsia="zh-CN"/>
              </w:rPr>
            </w:pPr>
            <w:r w:rsidRPr="005406A1">
              <w:rPr>
                <w:rFonts w:cs="Arial" w:hint="eastAsia"/>
                <w:bCs/>
                <w:sz w:val="20"/>
                <w:szCs w:val="20"/>
                <w:lang w:eastAsia="zh-CN"/>
              </w:rPr>
              <w:t>F</w:t>
            </w:r>
            <w:r w:rsidRPr="00F92999">
              <w:rPr>
                <w:rFonts w:cs="Arial"/>
                <w:bCs/>
                <w:szCs w:val="20"/>
                <w:lang w:eastAsia="zh-CN"/>
              </w:rPr>
              <w:t>or CG-SDT</w:t>
            </w:r>
          </w:p>
          <w:p w14:paraId="4787FF2F" w14:textId="77777777" w:rsidR="00161F8C" w:rsidRPr="00803B25" w:rsidRDefault="00161F8C" w:rsidP="00803B25">
            <w:pPr>
              <w:pStyle w:val="ListParagraph"/>
              <w:widowControl w:val="0"/>
              <w:numPr>
                <w:ilvl w:val="0"/>
                <w:numId w:val="55"/>
              </w:numPr>
              <w:overflowPunct w:val="0"/>
              <w:autoSpaceDE w:val="0"/>
              <w:autoSpaceDN w:val="0"/>
              <w:adjustRightInd w:val="0"/>
              <w:spacing w:line="240" w:lineRule="auto"/>
              <w:contextualSpacing/>
              <w:jc w:val="both"/>
              <w:textAlignment w:val="baseline"/>
              <w:rPr>
                <w:rFonts w:ascii="Arial" w:hAnsi="Arial" w:cs="Arial"/>
                <w:bCs/>
                <w:sz w:val="20"/>
                <w:szCs w:val="20"/>
                <w:lang w:eastAsia="zh-CN"/>
              </w:rPr>
            </w:pPr>
            <w:r w:rsidRPr="00803B25">
              <w:rPr>
                <w:rFonts w:ascii="Arial" w:hAnsi="Arial" w:cs="Arial"/>
                <w:sz w:val="20"/>
                <w:szCs w:val="20"/>
                <w:u w:val="single"/>
              </w:rPr>
              <w:t>Working assumption</w:t>
            </w:r>
            <w:r w:rsidRPr="00803B25">
              <w:rPr>
                <w:rFonts w:ascii="Arial" w:hAnsi="Arial" w:cs="Arial"/>
                <w:sz w:val="20"/>
                <w:szCs w:val="20"/>
              </w:rPr>
              <w:t>: UE-specific search space is configured for UEs performing CG-SDT. RAN2 asks RAN1 whether this working assumption can be confirmed</w:t>
            </w:r>
          </w:p>
          <w:p w14:paraId="47559181" w14:textId="77777777" w:rsidR="00161F8C" w:rsidRPr="00803B25" w:rsidRDefault="00161F8C" w:rsidP="00803B25">
            <w:pPr>
              <w:pStyle w:val="ListParagraph"/>
              <w:widowControl w:val="0"/>
              <w:numPr>
                <w:ilvl w:val="0"/>
                <w:numId w:val="55"/>
              </w:numPr>
              <w:overflowPunct w:val="0"/>
              <w:autoSpaceDE w:val="0"/>
              <w:autoSpaceDN w:val="0"/>
              <w:adjustRightInd w:val="0"/>
              <w:spacing w:line="240" w:lineRule="auto"/>
              <w:contextualSpacing/>
              <w:jc w:val="both"/>
              <w:textAlignment w:val="baseline"/>
              <w:rPr>
                <w:rFonts w:ascii="Arial" w:hAnsi="Arial" w:cs="Arial"/>
                <w:bCs/>
                <w:sz w:val="20"/>
                <w:szCs w:val="20"/>
                <w:lang w:eastAsia="zh-CN"/>
              </w:rPr>
            </w:pPr>
            <w:r w:rsidRPr="00803B25">
              <w:rPr>
                <w:rFonts w:ascii="Arial" w:hAnsi="Arial" w:cs="Arial"/>
                <w:sz w:val="20"/>
                <w:szCs w:val="20"/>
              </w:rPr>
              <w:t>CG-SDT resource can be configured on either initial BWP or separate SDT BWP. Ask RAN1 to confirm</w:t>
            </w:r>
          </w:p>
          <w:p w14:paraId="38BBDD20" w14:textId="79ACA88B" w:rsidR="00161F8C" w:rsidRPr="00AF6F5A" w:rsidRDefault="00161F8C" w:rsidP="00803B25">
            <w:pPr>
              <w:pStyle w:val="ListParagraph"/>
              <w:widowControl w:val="0"/>
              <w:numPr>
                <w:ilvl w:val="0"/>
                <w:numId w:val="55"/>
              </w:numPr>
              <w:overflowPunct w:val="0"/>
              <w:autoSpaceDE w:val="0"/>
              <w:autoSpaceDN w:val="0"/>
              <w:adjustRightInd w:val="0"/>
              <w:spacing w:line="240" w:lineRule="auto"/>
              <w:contextualSpacing/>
              <w:jc w:val="both"/>
              <w:textAlignment w:val="baseline"/>
              <w:rPr>
                <w:rFonts w:ascii="Arial" w:hAnsi="Arial" w:cs="Arial"/>
                <w:bCs/>
                <w:lang w:eastAsia="zh-CN"/>
              </w:rPr>
            </w:pPr>
            <w:r w:rsidRPr="00803B25">
              <w:rPr>
                <w:rFonts w:ascii="Arial" w:hAnsi="Arial" w:cs="Arial"/>
                <w:sz w:val="20"/>
                <w:szCs w:val="20"/>
              </w:rPr>
              <w:t>RAN2 thinks that some feedback may be beneficial in case CG is used for subsequent transmission. RAN2 assumes that existing mechanism can be used.</w:t>
            </w:r>
          </w:p>
        </w:tc>
      </w:tr>
    </w:tbl>
    <w:p w14:paraId="5C465A33" w14:textId="79EE66C1" w:rsidR="00874B8C" w:rsidRDefault="00874B8C" w:rsidP="00161F8C">
      <w:pPr>
        <w:pStyle w:val="Header"/>
        <w:tabs>
          <w:tab w:val="left" w:pos="420"/>
        </w:tabs>
        <w:spacing w:before="120"/>
        <w:rPr>
          <w:rFonts w:eastAsiaTheme="minorHAnsi" w:cstheme="minorBidi"/>
          <w:b w:val="0"/>
          <w:noProof w:val="0"/>
          <w:sz w:val="20"/>
          <w:szCs w:val="22"/>
          <w:lang w:eastAsia="en-US"/>
        </w:rPr>
      </w:pPr>
    </w:p>
    <w:p w14:paraId="19D65479" w14:textId="117010B5" w:rsidR="00993E53" w:rsidRPr="0048124C" w:rsidRDefault="00DB36BE" w:rsidP="00993E53">
      <w:pPr>
        <w:pStyle w:val="Header"/>
        <w:tabs>
          <w:tab w:val="left" w:pos="420"/>
        </w:tabs>
        <w:spacing w:before="120"/>
        <w:jc w:val="both"/>
        <w:rPr>
          <w:rFonts w:eastAsiaTheme="minorHAnsi" w:cstheme="minorBidi"/>
          <w:b w:val="0"/>
          <w:noProof w:val="0"/>
          <w:sz w:val="20"/>
          <w:szCs w:val="22"/>
          <w:lang w:eastAsia="en-US"/>
        </w:rPr>
      </w:pPr>
      <w:r>
        <w:rPr>
          <w:rFonts w:eastAsiaTheme="minorHAnsi" w:cstheme="minorBidi"/>
          <w:b w:val="0"/>
          <w:noProof w:val="0"/>
          <w:sz w:val="20"/>
          <w:szCs w:val="22"/>
          <w:lang w:eastAsia="en-US"/>
        </w:rPr>
        <w:t xml:space="preserve">Regarding the </w:t>
      </w:r>
      <w:r w:rsidR="003E4AC2">
        <w:rPr>
          <w:rFonts w:eastAsiaTheme="minorHAnsi" w:cstheme="minorBidi"/>
          <w:b w:val="0"/>
          <w:noProof w:val="0"/>
          <w:sz w:val="20"/>
          <w:szCs w:val="22"/>
          <w:lang w:eastAsia="en-US"/>
        </w:rPr>
        <w:t>UE-specific</w:t>
      </w:r>
      <w:r w:rsidR="002961CF">
        <w:rPr>
          <w:rFonts w:eastAsiaTheme="minorHAnsi" w:cstheme="minorBidi"/>
          <w:b w:val="0"/>
          <w:noProof w:val="0"/>
          <w:sz w:val="20"/>
          <w:szCs w:val="22"/>
          <w:lang w:eastAsia="en-US"/>
        </w:rPr>
        <w:t xml:space="preserve"> search</w:t>
      </w:r>
      <w:r w:rsidR="003E4AC2">
        <w:rPr>
          <w:rFonts w:eastAsiaTheme="minorHAnsi" w:cstheme="minorBidi"/>
          <w:b w:val="0"/>
          <w:noProof w:val="0"/>
          <w:sz w:val="20"/>
          <w:szCs w:val="22"/>
          <w:lang w:eastAsia="en-US"/>
        </w:rPr>
        <w:t xml:space="preserve"> space </w:t>
      </w:r>
      <w:r>
        <w:rPr>
          <w:rFonts w:eastAsiaTheme="minorHAnsi" w:cstheme="minorBidi"/>
          <w:b w:val="0"/>
          <w:noProof w:val="0"/>
          <w:sz w:val="20"/>
          <w:szCs w:val="22"/>
          <w:lang w:eastAsia="en-US"/>
        </w:rPr>
        <w:t>for CG SDT,</w:t>
      </w:r>
      <w:r w:rsidR="00993E53">
        <w:rPr>
          <w:rFonts w:eastAsiaTheme="minorHAnsi" w:cstheme="minorBidi"/>
          <w:b w:val="0"/>
          <w:noProof w:val="0"/>
          <w:sz w:val="20"/>
          <w:szCs w:val="22"/>
          <w:lang w:eastAsia="en-US"/>
        </w:rPr>
        <w:t xml:space="preserve"> </w:t>
      </w:r>
      <w:r w:rsidR="001C2570">
        <w:rPr>
          <w:rFonts w:eastAsiaTheme="minorHAnsi" w:cstheme="minorBidi"/>
          <w:b w:val="0"/>
          <w:noProof w:val="0"/>
          <w:sz w:val="20"/>
          <w:szCs w:val="22"/>
          <w:lang w:eastAsia="en-US"/>
        </w:rPr>
        <w:t>i</w:t>
      </w:r>
      <w:r w:rsidR="00993E53" w:rsidRPr="00D76C07">
        <w:rPr>
          <w:rFonts w:eastAsiaTheme="minorHAnsi" w:cstheme="minorBidi"/>
          <w:b w:val="0"/>
          <w:noProof w:val="0"/>
          <w:sz w:val="20"/>
          <w:szCs w:val="22"/>
          <w:lang w:eastAsia="en-US"/>
        </w:rPr>
        <w:t xml:space="preserve">n current RAN1 specification, the search space </w:t>
      </w:r>
      <w:r w:rsidR="00993E53">
        <w:rPr>
          <w:rFonts w:eastAsiaTheme="minorHAnsi" w:cstheme="minorBidi"/>
          <w:b w:val="0"/>
          <w:noProof w:val="0"/>
          <w:sz w:val="20"/>
          <w:szCs w:val="22"/>
          <w:lang w:eastAsia="en-US"/>
        </w:rPr>
        <w:t>for monitoring</w:t>
      </w:r>
      <w:r w:rsidR="00993E53" w:rsidRPr="00D76C07">
        <w:rPr>
          <w:rFonts w:eastAsiaTheme="minorHAnsi" w:cstheme="minorBidi"/>
          <w:b w:val="0"/>
          <w:noProof w:val="0"/>
          <w:sz w:val="20"/>
          <w:szCs w:val="22"/>
          <w:lang w:eastAsia="en-US"/>
        </w:rPr>
        <w:t xml:space="preserve"> </w:t>
      </w:r>
      <w:r w:rsidR="00993E53">
        <w:rPr>
          <w:rFonts w:eastAsiaTheme="minorHAnsi" w:cstheme="minorBidi"/>
          <w:b w:val="0"/>
          <w:noProof w:val="0"/>
          <w:sz w:val="20"/>
          <w:szCs w:val="22"/>
          <w:lang w:eastAsia="en-US"/>
        </w:rPr>
        <w:t xml:space="preserve">PDCCH candidates with CRC scrambled by </w:t>
      </w:r>
      <w:r w:rsidR="00993E53" w:rsidRPr="00D76C07">
        <w:rPr>
          <w:rFonts w:eastAsiaTheme="minorHAnsi" w:cstheme="minorBidi"/>
          <w:b w:val="0"/>
          <w:noProof w:val="0"/>
          <w:sz w:val="20"/>
          <w:szCs w:val="22"/>
          <w:lang w:eastAsia="en-US"/>
        </w:rPr>
        <w:t>C</w:t>
      </w:r>
      <w:r w:rsidR="00993E53">
        <w:rPr>
          <w:rFonts w:eastAsiaTheme="minorHAnsi" w:cstheme="minorBidi"/>
          <w:b w:val="0"/>
          <w:noProof w:val="0"/>
          <w:sz w:val="20"/>
          <w:szCs w:val="22"/>
          <w:lang w:eastAsia="en-US"/>
        </w:rPr>
        <w:t>S</w:t>
      </w:r>
      <w:r w:rsidR="00993E53" w:rsidRPr="00D76C07">
        <w:rPr>
          <w:rFonts w:eastAsiaTheme="minorHAnsi" w:cstheme="minorBidi"/>
          <w:b w:val="0"/>
          <w:noProof w:val="0"/>
          <w:sz w:val="20"/>
          <w:szCs w:val="22"/>
          <w:lang w:eastAsia="en-US"/>
        </w:rPr>
        <w:t xml:space="preserve">-RNTI </w:t>
      </w:r>
      <w:r w:rsidR="00993E53">
        <w:rPr>
          <w:rFonts w:eastAsiaTheme="minorHAnsi" w:cstheme="minorBidi"/>
          <w:b w:val="0"/>
          <w:noProof w:val="0"/>
          <w:sz w:val="20"/>
          <w:szCs w:val="22"/>
          <w:lang w:eastAsia="en-US"/>
        </w:rPr>
        <w:t xml:space="preserve">for </w:t>
      </w:r>
      <w:proofErr w:type="spellStart"/>
      <w:r w:rsidR="00993E53">
        <w:rPr>
          <w:rFonts w:eastAsiaTheme="minorHAnsi" w:cstheme="minorBidi"/>
          <w:b w:val="0"/>
          <w:noProof w:val="0"/>
          <w:sz w:val="20"/>
          <w:szCs w:val="22"/>
          <w:lang w:eastAsia="en-US"/>
        </w:rPr>
        <w:t>schduling</w:t>
      </w:r>
      <w:proofErr w:type="spellEnd"/>
      <w:r w:rsidR="00993E53">
        <w:rPr>
          <w:rFonts w:eastAsiaTheme="minorHAnsi" w:cstheme="minorBidi"/>
          <w:b w:val="0"/>
          <w:noProof w:val="0"/>
          <w:sz w:val="20"/>
          <w:szCs w:val="22"/>
          <w:lang w:eastAsia="en-US"/>
        </w:rPr>
        <w:t xml:space="preserve"> Type 1 CG PUSCH retransmission or indicating CG downlink feedback information in </w:t>
      </w:r>
      <w:proofErr w:type="spellStart"/>
      <w:r w:rsidR="00993E53">
        <w:rPr>
          <w:rFonts w:eastAsiaTheme="minorHAnsi" w:cstheme="minorBidi"/>
          <w:b w:val="0"/>
          <w:noProof w:val="0"/>
          <w:sz w:val="20"/>
          <w:szCs w:val="22"/>
          <w:lang w:eastAsia="en-US"/>
        </w:rPr>
        <w:t>ulicensed</w:t>
      </w:r>
      <w:proofErr w:type="spellEnd"/>
      <w:r w:rsidR="00993E53">
        <w:rPr>
          <w:rFonts w:eastAsiaTheme="minorHAnsi" w:cstheme="minorBidi"/>
          <w:b w:val="0"/>
          <w:noProof w:val="0"/>
          <w:sz w:val="20"/>
          <w:szCs w:val="22"/>
          <w:lang w:eastAsia="en-US"/>
        </w:rPr>
        <w:t xml:space="preserve"> operation </w:t>
      </w:r>
      <w:r w:rsidR="00993E53" w:rsidRPr="00D76C07">
        <w:rPr>
          <w:rFonts w:eastAsiaTheme="minorHAnsi" w:cstheme="minorBidi"/>
          <w:b w:val="0"/>
          <w:noProof w:val="0"/>
          <w:sz w:val="20"/>
          <w:szCs w:val="22"/>
          <w:lang w:eastAsia="en-US"/>
        </w:rPr>
        <w:t>can be a UE specific search space</w:t>
      </w:r>
      <w:r w:rsidR="00993E53">
        <w:rPr>
          <w:rFonts w:eastAsiaTheme="minorHAnsi" w:cstheme="minorBidi"/>
          <w:b w:val="0"/>
          <w:noProof w:val="0"/>
          <w:sz w:val="20"/>
          <w:szCs w:val="22"/>
          <w:lang w:eastAsia="en-US"/>
        </w:rPr>
        <w:t xml:space="preserve"> or </w:t>
      </w:r>
      <w:r w:rsidR="00993E53" w:rsidRPr="00D76C07">
        <w:rPr>
          <w:rFonts w:eastAsiaTheme="minorHAnsi" w:cstheme="minorBidi"/>
          <w:b w:val="0"/>
          <w:noProof w:val="0"/>
          <w:sz w:val="20"/>
          <w:szCs w:val="22"/>
          <w:lang w:eastAsia="en-US"/>
        </w:rPr>
        <w:t>a Type3-PDCCH CSS set.</w:t>
      </w:r>
      <w:r w:rsidR="00993E53">
        <w:rPr>
          <w:rFonts w:eastAsiaTheme="minorHAnsi" w:cstheme="minorBidi"/>
          <w:b w:val="0"/>
          <w:noProof w:val="0"/>
          <w:sz w:val="20"/>
          <w:szCs w:val="22"/>
          <w:lang w:eastAsia="en-US"/>
        </w:rPr>
        <w:t xml:space="preserve"> </w:t>
      </w:r>
      <w:r w:rsidR="00993E53" w:rsidRPr="00D76C07">
        <w:rPr>
          <w:rFonts w:eastAsiaTheme="minorHAnsi" w:cstheme="minorBidi"/>
          <w:b w:val="0"/>
          <w:noProof w:val="0"/>
          <w:sz w:val="20"/>
          <w:szCs w:val="22"/>
          <w:lang w:eastAsia="en-US"/>
        </w:rPr>
        <w:t xml:space="preserve">The CORESET </w:t>
      </w:r>
      <w:r w:rsidR="00993E53">
        <w:rPr>
          <w:rFonts w:eastAsiaTheme="minorHAnsi" w:cstheme="minorBidi"/>
          <w:b w:val="0"/>
          <w:noProof w:val="0"/>
          <w:sz w:val="20"/>
          <w:szCs w:val="22"/>
          <w:lang w:eastAsia="en-US"/>
        </w:rPr>
        <w:t>is</w:t>
      </w:r>
      <w:r w:rsidR="00993E53" w:rsidRPr="00D76C07">
        <w:rPr>
          <w:rFonts w:eastAsiaTheme="minorHAnsi" w:cstheme="minorBidi"/>
          <w:b w:val="0"/>
          <w:noProof w:val="0"/>
          <w:sz w:val="20"/>
          <w:szCs w:val="22"/>
          <w:lang w:eastAsia="en-US"/>
        </w:rPr>
        <w:t xml:space="preserve"> </w:t>
      </w:r>
      <w:r w:rsidR="0000223D">
        <w:rPr>
          <w:rFonts w:eastAsiaTheme="minorHAnsi" w:cstheme="minorBidi"/>
          <w:b w:val="0"/>
          <w:noProof w:val="0"/>
          <w:sz w:val="20"/>
          <w:szCs w:val="22"/>
          <w:lang w:eastAsia="en-US"/>
        </w:rPr>
        <w:t xml:space="preserve">determined based on the CORESET ID associated to </w:t>
      </w:r>
      <w:r w:rsidR="00993E53" w:rsidRPr="00D76C07">
        <w:rPr>
          <w:rFonts w:eastAsiaTheme="minorHAnsi" w:cstheme="minorBidi"/>
          <w:b w:val="0"/>
          <w:noProof w:val="0"/>
          <w:sz w:val="20"/>
          <w:szCs w:val="22"/>
          <w:lang w:eastAsia="en-US"/>
        </w:rPr>
        <w:t xml:space="preserve">the </w:t>
      </w:r>
      <w:r w:rsidR="00754892">
        <w:rPr>
          <w:rFonts w:eastAsiaTheme="minorHAnsi" w:cstheme="minorBidi"/>
          <w:b w:val="0"/>
          <w:noProof w:val="0"/>
          <w:sz w:val="20"/>
          <w:szCs w:val="22"/>
          <w:lang w:eastAsia="en-US"/>
        </w:rPr>
        <w:t>search space</w:t>
      </w:r>
      <w:r w:rsidR="00754892" w:rsidRPr="00D76C07">
        <w:rPr>
          <w:rFonts w:eastAsiaTheme="minorHAnsi" w:cstheme="minorBidi"/>
          <w:b w:val="0"/>
          <w:noProof w:val="0"/>
          <w:sz w:val="20"/>
          <w:szCs w:val="22"/>
          <w:lang w:eastAsia="en-US"/>
        </w:rPr>
        <w:t xml:space="preserve"> </w:t>
      </w:r>
      <w:r w:rsidR="00993E53" w:rsidRPr="00D76C07">
        <w:rPr>
          <w:rFonts w:eastAsiaTheme="minorHAnsi" w:cstheme="minorBidi"/>
          <w:b w:val="0"/>
          <w:noProof w:val="0"/>
          <w:sz w:val="20"/>
          <w:szCs w:val="22"/>
          <w:lang w:eastAsia="en-US"/>
        </w:rPr>
        <w:t>used.</w:t>
      </w:r>
    </w:p>
    <w:p w14:paraId="14030297" w14:textId="58CBBA7F" w:rsidR="00D76C07" w:rsidRPr="00D76C07" w:rsidRDefault="00993E53" w:rsidP="00803B25">
      <w:pPr>
        <w:pStyle w:val="Header"/>
        <w:tabs>
          <w:tab w:val="left" w:pos="420"/>
        </w:tabs>
        <w:spacing w:before="120"/>
        <w:jc w:val="both"/>
        <w:rPr>
          <w:rFonts w:eastAsiaTheme="minorHAnsi" w:cstheme="minorBidi"/>
          <w:b w:val="0"/>
          <w:noProof w:val="0"/>
          <w:sz w:val="20"/>
          <w:szCs w:val="22"/>
          <w:lang w:eastAsia="en-US"/>
        </w:rPr>
      </w:pPr>
      <w:r>
        <w:rPr>
          <w:rFonts w:eastAsiaTheme="minorHAnsi" w:cstheme="minorBidi"/>
          <w:b w:val="0"/>
          <w:noProof w:val="0"/>
          <w:sz w:val="20"/>
          <w:szCs w:val="22"/>
          <w:lang w:eastAsia="en-US"/>
        </w:rPr>
        <w:t>F</w:t>
      </w:r>
      <w:r w:rsidR="00D76C07" w:rsidRPr="00D76C07">
        <w:rPr>
          <w:rFonts w:eastAsiaTheme="minorHAnsi" w:cstheme="minorBidi"/>
          <w:b w:val="0"/>
          <w:noProof w:val="0"/>
          <w:sz w:val="20"/>
          <w:szCs w:val="22"/>
          <w:lang w:eastAsia="en-US"/>
        </w:rPr>
        <w:t xml:space="preserve">rom RAN1 perspective, CORESET and search space for monitoring PDCCH in RRC inactive state should be determined considering UE PDCCH monitoring efforts in RRC inactive state, the </w:t>
      </w:r>
      <w:proofErr w:type="spellStart"/>
      <w:r w:rsidR="00D76C07" w:rsidRPr="00D76C07">
        <w:rPr>
          <w:rFonts w:eastAsiaTheme="minorHAnsi" w:cstheme="minorBidi"/>
          <w:b w:val="0"/>
          <w:noProof w:val="0"/>
          <w:sz w:val="20"/>
          <w:szCs w:val="22"/>
          <w:lang w:eastAsia="en-US"/>
        </w:rPr>
        <w:t>signaling</w:t>
      </w:r>
      <w:proofErr w:type="spellEnd"/>
      <w:r w:rsidR="00D76C07" w:rsidRPr="00D76C07">
        <w:rPr>
          <w:rFonts w:eastAsiaTheme="minorHAnsi" w:cstheme="minorBidi"/>
          <w:b w:val="0"/>
          <w:noProof w:val="0"/>
          <w:sz w:val="20"/>
          <w:szCs w:val="22"/>
          <w:lang w:eastAsia="en-US"/>
        </w:rPr>
        <w:t xml:space="preserve">/resource </w:t>
      </w:r>
      <w:proofErr w:type="gramStart"/>
      <w:r w:rsidR="00D76C07" w:rsidRPr="00D76C07">
        <w:rPr>
          <w:rFonts w:eastAsiaTheme="minorHAnsi" w:cstheme="minorBidi"/>
          <w:b w:val="0"/>
          <w:noProof w:val="0"/>
          <w:sz w:val="20"/>
          <w:szCs w:val="22"/>
          <w:lang w:eastAsia="en-US"/>
        </w:rPr>
        <w:t>overhead</w:t>
      </w:r>
      <w:proofErr w:type="gramEnd"/>
      <w:r w:rsidR="00D76C07" w:rsidRPr="00D76C07">
        <w:rPr>
          <w:rFonts w:eastAsiaTheme="minorHAnsi" w:cstheme="minorBidi"/>
          <w:b w:val="0"/>
          <w:noProof w:val="0"/>
          <w:sz w:val="20"/>
          <w:szCs w:val="22"/>
          <w:lang w:eastAsia="en-US"/>
        </w:rPr>
        <w:t xml:space="preserve"> and the flexibility of configuring different periodicities for different SDT UEs.</w:t>
      </w:r>
    </w:p>
    <w:p w14:paraId="31FAD671" w14:textId="143F25FE" w:rsidR="002671BF" w:rsidRDefault="00EB4AE9" w:rsidP="00F5508C">
      <w:pPr>
        <w:pStyle w:val="Header"/>
        <w:tabs>
          <w:tab w:val="left" w:pos="420"/>
        </w:tabs>
        <w:spacing w:before="120"/>
        <w:jc w:val="both"/>
        <w:rPr>
          <w:rFonts w:eastAsiaTheme="minorHAnsi" w:cstheme="minorBidi"/>
          <w:b w:val="0"/>
          <w:noProof w:val="0"/>
          <w:sz w:val="20"/>
          <w:szCs w:val="22"/>
          <w:lang w:eastAsia="en-US"/>
        </w:rPr>
      </w:pPr>
      <w:r>
        <w:rPr>
          <w:rFonts w:eastAsiaTheme="minorHAnsi" w:cstheme="minorBidi"/>
          <w:b w:val="0"/>
          <w:noProof w:val="0"/>
          <w:sz w:val="20"/>
          <w:szCs w:val="22"/>
          <w:lang w:eastAsia="en-US"/>
        </w:rPr>
        <w:t>Furthermore, this is also relate</w:t>
      </w:r>
      <w:r w:rsidR="0082161E">
        <w:rPr>
          <w:rFonts w:eastAsiaTheme="minorHAnsi" w:cstheme="minorBidi"/>
          <w:b w:val="0"/>
          <w:noProof w:val="0"/>
          <w:sz w:val="20"/>
          <w:szCs w:val="22"/>
          <w:lang w:eastAsia="en-US"/>
        </w:rPr>
        <w:t>d</w:t>
      </w:r>
      <w:r>
        <w:rPr>
          <w:rFonts w:eastAsiaTheme="minorHAnsi" w:cstheme="minorBidi"/>
          <w:b w:val="0"/>
          <w:noProof w:val="0"/>
          <w:sz w:val="20"/>
          <w:szCs w:val="22"/>
          <w:lang w:eastAsia="en-US"/>
        </w:rPr>
        <w:t xml:space="preserve"> to whether a separate BWP would be defined for CG SDT. I</w:t>
      </w:r>
      <w:r w:rsidR="00FF6B0A">
        <w:rPr>
          <w:rFonts w:eastAsiaTheme="minorHAnsi" w:cstheme="minorBidi"/>
          <w:b w:val="0"/>
          <w:noProof w:val="0"/>
          <w:sz w:val="20"/>
          <w:szCs w:val="22"/>
          <w:lang w:eastAsia="en-US"/>
        </w:rPr>
        <w:t xml:space="preserve">f a separate BWP is configured for CG SDT, the </w:t>
      </w:r>
      <w:r w:rsidR="00E14D41">
        <w:rPr>
          <w:rFonts w:eastAsiaTheme="minorHAnsi" w:cstheme="minorBidi"/>
          <w:b w:val="0"/>
          <w:noProof w:val="0"/>
          <w:sz w:val="20"/>
          <w:szCs w:val="22"/>
          <w:lang w:eastAsia="en-US"/>
        </w:rPr>
        <w:t xml:space="preserve">separate CORESET and SS </w:t>
      </w:r>
      <w:r w:rsidR="00554DED">
        <w:rPr>
          <w:rFonts w:eastAsiaTheme="minorHAnsi" w:cstheme="minorBidi"/>
          <w:b w:val="0"/>
          <w:noProof w:val="0"/>
          <w:sz w:val="20"/>
          <w:szCs w:val="22"/>
          <w:lang w:eastAsia="en-US"/>
        </w:rPr>
        <w:t xml:space="preserve">for CG SDT </w:t>
      </w:r>
      <w:r w:rsidR="00BA20FB">
        <w:rPr>
          <w:rFonts w:eastAsiaTheme="minorHAnsi" w:cstheme="minorBidi"/>
          <w:b w:val="0"/>
          <w:noProof w:val="0"/>
          <w:sz w:val="20"/>
          <w:szCs w:val="22"/>
          <w:lang w:eastAsia="en-US"/>
        </w:rPr>
        <w:t xml:space="preserve">will be naturally configured in the </w:t>
      </w:r>
      <w:r w:rsidR="00F96FDB" w:rsidRPr="00803B25">
        <w:rPr>
          <w:rFonts w:eastAsiaTheme="minorHAnsi" w:cstheme="minorBidi"/>
          <w:b w:val="0"/>
          <w:i/>
          <w:iCs/>
          <w:noProof w:val="0"/>
          <w:sz w:val="20"/>
          <w:szCs w:val="22"/>
          <w:lang w:eastAsia="en-US"/>
        </w:rPr>
        <w:t>PDCCH-Config</w:t>
      </w:r>
      <w:r w:rsidR="00E14D41">
        <w:rPr>
          <w:rFonts w:eastAsiaTheme="minorHAnsi" w:cstheme="minorBidi"/>
          <w:b w:val="0"/>
          <w:noProof w:val="0"/>
          <w:sz w:val="20"/>
          <w:szCs w:val="22"/>
          <w:lang w:eastAsia="en-US"/>
        </w:rPr>
        <w:t xml:space="preserve"> </w:t>
      </w:r>
      <w:r w:rsidR="004B38E3">
        <w:rPr>
          <w:rFonts w:eastAsiaTheme="minorHAnsi" w:cstheme="minorBidi"/>
          <w:b w:val="0"/>
          <w:noProof w:val="0"/>
          <w:sz w:val="20"/>
          <w:szCs w:val="22"/>
          <w:lang w:eastAsia="en-US"/>
        </w:rPr>
        <w:t>in the BWP configuration</w:t>
      </w:r>
      <w:r w:rsidR="00D56C50">
        <w:rPr>
          <w:rFonts w:eastAsiaTheme="minorHAnsi" w:cstheme="minorBidi"/>
          <w:b w:val="0"/>
          <w:noProof w:val="0"/>
          <w:sz w:val="20"/>
          <w:szCs w:val="22"/>
          <w:lang w:eastAsia="en-US"/>
        </w:rPr>
        <w:t xml:space="preserve"> since the </w:t>
      </w:r>
      <w:proofErr w:type="gramStart"/>
      <w:r w:rsidR="00DD0B65">
        <w:rPr>
          <w:rFonts w:eastAsiaTheme="minorHAnsi" w:cstheme="minorBidi"/>
          <w:b w:val="0"/>
          <w:noProof w:val="0"/>
          <w:sz w:val="20"/>
          <w:szCs w:val="22"/>
          <w:lang w:eastAsia="en-US"/>
        </w:rPr>
        <w:t>CORESET</w:t>
      </w:r>
      <w:proofErr w:type="gramEnd"/>
      <w:r w:rsidR="00DD0B65">
        <w:rPr>
          <w:rFonts w:eastAsiaTheme="minorHAnsi" w:cstheme="minorBidi"/>
          <w:b w:val="0"/>
          <w:noProof w:val="0"/>
          <w:sz w:val="20"/>
          <w:szCs w:val="22"/>
          <w:lang w:eastAsia="en-US"/>
        </w:rPr>
        <w:t xml:space="preserve"> and SS definition are associated with the BWP</w:t>
      </w:r>
      <w:r w:rsidR="00F96FDB">
        <w:rPr>
          <w:rFonts w:eastAsiaTheme="minorHAnsi" w:cstheme="minorBidi"/>
          <w:b w:val="0"/>
          <w:noProof w:val="0"/>
          <w:sz w:val="20"/>
          <w:szCs w:val="22"/>
          <w:lang w:eastAsia="en-US"/>
        </w:rPr>
        <w:t xml:space="preserve"> in legacy</w:t>
      </w:r>
      <w:r w:rsidR="00E14D41">
        <w:rPr>
          <w:rFonts w:eastAsiaTheme="minorHAnsi" w:cstheme="minorBidi"/>
          <w:b w:val="0"/>
          <w:noProof w:val="0"/>
          <w:sz w:val="20"/>
          <w:szCs w:val="22"/>
          <w:lang w:eastAsia="en-US"/>
        </w:rPr>
        <w:t>.</w:t>
      </w:r>
      <w:r w:rsidR="0020054B">
        <w:rPr>
          <w:rFonts w:eastAsiaTheme="minorHAnsi" w:cstheme="minorBidi"/>
          <w:b w:val="0"/>
          <w:noProof w:val="0"/>
          <w:sz w:val="20"/>
          <w:szCs w:val="22"/>
          <w:lang w:eastAsia="en-US"/>
        </w:rPr>
        <w:t xml:space="preserve"> </w:t>
      </w:r>
    </w:p>
    <w:p w14:paraId="733E50EA" w14:textId="55A1326D" w:rsidR="00A46D9D" w:rsidRDefault="0074570D" w:rsidP="00F5508C">
      <w:pPr>
        <w:pStyle w:val="Header"/>
        <w:tabs>
          <w:tab w:val="left" w:pos="420"/>
        </w:tabs>
        <w:spacing w:before="120"/>
        <w:jc w:val="both"/>
        <w:rPr>
          <w:rFonts w:eastAsiaTheme="minorHAnsi" w:cstheme="minorBidi"/>
          <w:b w:val="0"/>
          <w:noProof w:val="0"/>
          <w:sz w:val="20"/>
          <w:szCs w:val="22"/>
          <w:lang w:eastAsia="en-US"/>
        </w:rPr>
      </w:pPr>
      <w:r>
        <w:rPr>
          <w:rFonts w:eastAsiaTheme="minorHAnsi" w:cstheme="minorBidi"/>
          <w:b w:val="0"/>
          <w:noProof w:val="0"/>
          <w:sz w:val="20"/>
          <w:szCs w:val="22"/>
          <w:lang w:eastAsia="en-US"/>
        </w:rPr>
        <w:t xml:space="preserve">Given above, </w:t>
      </w:r>
      <w:r w:rsidR="0020054B">
        <w:rPr>
          <w:rFonts w:eastAsiaTheme="minorHAnsi" w:cstheme="minorBidi"/>
          <w:b w:val="0"/>
          <w:noProof w:val="0"/>
          <w:sz w:val="20"/>
          <w:szCs w:val="22"/>
          <w:lang w:eastAsia="en-US"/>
        </w:rPr>
        <w:t>we have following proposal.</w:t>
      </w:r>
    </w:p>
    <w:p w14:paraId="6BB009E0" w14:textId="77777777" w:rsidR="00A46D9D" w:rsidRDefault="00A46D9D" w:rsidP="00F5508C">
      <w:pPr>
        <w:pStyle w:val="Header"/>
        <w:tabs>
          <w:tab w:val="left" w:pos="420"/>
        </w:tabs>
        <w:spacing w:before="120"/>
        <w:jc w:val="both"/>
        <w:rPr>
          <w:rFonts w:eastAsiaTheme="minorHAnsi" w:cstheme="minorBidi"/>
          <w:b w:val="0"/>
          <w:noProof w:val="0"/>
          <w:sz w:val="20"/>
          <w:szCs w:val="22"/>
          <w:lang w:eastAsia="en-US"/>
        </w:rPr>
      </w:pPr>
    </w:p>
    <w:p w14:paraId="055CC96E" w14:textId="0D198235" w:rsidR="00B67DE8" w:rsidRDefault="00B67DE8" w:rsidP="00B67DE8">
      <w:pPr>
        <w:pStyle w:val="Proposal"/>
      </w:pPr>
      <w:bookmarkStart w:id="11" w:name="_Toc79227318"/>
      <w:r>
        <w:t xml:space="preserve">Support the separate </w:t>
      </w:r>
      <w:r w:rsidR="0060159D">
        <w:t>U</w:t>
      </w:r>
      <w:r>
        <w:t>SS configuration with</w:t>
      </w:r>
      <w:r w:rsidR="00C96851">
        <w:t>in a separate</w:t>
      </w:r>
      <w:r w:rsidR="0081723C">
        <w:t>ly</w:t>
      </w:r>
      <w:r w:rsidR="00C96851">
        <w:t xml:space="preserve"> configured BWP</w:t>
      </w:r>
      <w:r w:rsidR="001A099C" w:rsidRPr="001A099C">
        <w:t xml:space="preserve"> </w:t>
      </w:r>
      <w:r w:rsidR="001A099C">
        <w:t>for CG SDT</w:t>
      </w:r>
      <w:r>
        <w:t>.</w:t>
      </w:r>
      <w:bookmarkEnd w:id="11"/>
    </w:p>
    <w:p w14:paraId="73B12232" w14:textId="078B8D11" w:rsidR="00161F8C" w:rsidRDefault="00161F8C" w:rsidP="00803B25">
      <w:pPr>
        <w:pStyle w:val="Header"/>
        <w:tabs>
          <w:tab w:val="left" w:pos="420"/>
        </w:tabs>
        <w:spacing w:before="120" w:after="120"/>
        <w:jc w:val="both"/>
        <w:rPr>
          <w:rFonts w:eastAsiaTheme="minorHAnsi" w:cstheme="minorBidi"/>
          <w:b w:val="0"/>
          <w:noProof w:val="0"/>
          <w:sz w:val="20"/>
          <w:szCs w:val="22"/>
          <w:lang w:eastAsia="en-US"/>
        </w:rPr>
      </w:pPr>
      <w:r w:rsidRPr="00803B25">
        <w:rPr>
          <w:rFonts w:eastAsiaTheme="minorHAnsi" w:cstheme="minorBidi"/>
          <w:b w:val="0"/>
          <w:noProof w:val="0"/>
          <w:sz w:val="20"/>
          <w:szCs w:val="22"/>
          <w:lang w:eastAsia="en-US"/>
        </w:rPr>
        <w:t xml:space="preserve">For CG-SDT, </w:t>
      </w:r>
      <w:r w:rsidR="0063223E">
        <w:rPr>
          <w:rFonts w:eastAsiaTheme="minorHAnsi" w:cstheme="minorBidi"/>
          <w:b w:val="0"/>
          <w:noProof w:val="0"/>
          <w:sz w:val="20"/>
          <w:szCs w:val="22"/>
          <w:lang w:eastAsia="en-US"/>
        </w:rPr>
        <w:t xml:space="preserve">CG downlink feedback information is only supported </w:t>
      </w:r>
      <w:r w:rsidR="00653E4C" w:rsidRPr="00803B25">
        <w:rPr>
          <w:rFonts w:eastAsiaTheme="minorHAnsi" w:cstheme="minorBidi"/>
          <w:b w:val="0"/>
          <w:noProof w:val="0"/>
          <w:sz w:val="20"/>
          <w:szCs w:val="22"/>
          <w:lang w:eastAsia="en-US"/>
        </w:rPr>
        <w:t>for operation in a cell with shared spectrum channel access</w:t>
      </w:r>
      <w:r w:rsidR="006B2D1C">
        <w:rPr>
          <w:rFonts w:eastAsiaTheme="minorHAnsi" w:cstheme="minorBidi"/>
          <w:b w:val="0"/>
          <w:noProof w:val="0"/>
          <w:sz w:val="20"/>
          <w:szCs w:val="22"/>
          <w:lang w:eastAsia="en-US"/>
        </w:rPr>
        <w:t xml:space="preserve"> mainly for the purpose of </w:t>
      </w:r>
      <w:r w:rsidR="00094EB3">
        <w:rPr>
          <w:rFonts w:eastAsiaTheme="minorHAnsi" w:cstheme="minorBidi"/>
          <w:b w:val="0"/>
          <w:noProof w:val="0"/>
          <w:sz w:val="20"/>
          <w:szCs w:val="22"/>
          <w:lang w:eastAsia="en-US"/>
        </w:rPr>
        <w:t>reduc</w:t>
      </w:r>
      <w:r w:rsidR="00760EF1">
        <w:rPr>
          <w:rFonts w:eastAsiaTheme="minorHAnsi" w:cstheme="minorBidi"/>
          <w:b w:val="0"/>
          <w:noProof w:val="0"/>
          <w:sz w:val="20"/>
          <w:szCs w:val="22"/>
          <w:lang w:eastAsia="en-US"/>
        </w:rPr>
        <w:t>ing</w:t>
      </w:r>
      <w:r w:rsidR="00094EB3">
        <w:rPr>
          <w:rFonts w:eastAsiaTheme="minorHAnsi" w:cstheme="minorBidi"/>
          <w:b w:val="0"/>
          <w:noProof w:val="0"/>
          <w:sz w:val="20"/>
          <w:szCs w:val="22"/>
          <w:lang w:eastAsia="en-US"/>
        </w:rPr>
        <w:t xml:space="preserve"> the latency and </w:t>
      </w:r>
      <w:r w:rsidR="0077796C">
        <w:rPr>
          <w:rFonts w:eastAsiaTheme="minorHAnsi" w:cstheme="minorBidi"/>
          <w:b w:val="0"/>
          <w:noProof w:val="0"/>
          <w:sz w:val="20"/>
          <w:szCs w:val="22"/>
          <w:lang w:eastAsia="en-US"/>
        </w:rPr>
        <w:t xml:space="preserve">to </w:t>
      </w:r>
      <w:r w:rsidR="00094EB3">
        <w:rPr>
          <w:rFonts w:eastAsiaTheme="minorHAnsi" w:cstheme="minorBidi"/>
          <w:b w:val="0"/>
          <w:noProof w:val="0"/>
          <w:sz w:val="20"/>
          <w:szCs w:val="22"/>
          <w:lang w:eastAsia="en-US"/>
        </w:rPr>
        <w:t xml:space="preserve">avoid many LBTs for </w:t>
      </w:r>
      <w:r w:rsidR="008912CC">
        <w:rPr>
          <w:rFonts w:eastAsiaTheme="minorHAnsi" w:cstheme="minorBidi"/>
          <w:b w:val="0"/>
          <w:noProof w:val="0"/>
          <w:sz w:val="20"/>
          <w:szCs w:val="22"/>
          <w:lang w:eastAsia="en-US"/>
        </w:rPr>
        <w:t>multiple</w:t>
      </w:r>
      <w:r w:rsidR="00094EB3">
        <w:rPr>
          <w:rFonts w:eastAsiaTheme="minorHAnsi" w:cstheme="minorBidi"/>
          <w:b w:val="0"/>
          <w:noProof w:val="0"/>
          <w:sz w:val="20"/>
          <w:szCs w:val="22"/>
          <w:lang w:eastAsia="en-US"/>
        </w:rPr>
        <w:t xml:space="preserve"> PUSCH </w:t>
      </w:r>
      <w:r w:rsidR="00F67230">
        <w:rPr>
          <w:rFonts w:eastAsiaTheme="minorHAnsi" w:cstheme="minorBidi"/>
          <w:b w:val="0"/>
          <w:noProof w:val="0"/>
          <w:sz w:val="20"/>
          <w:szCs w:val="22"/>
          <w:lang w:eastAsia="en-US"/>
        </w:rPr>
        <w:t>re</w:t>
      </w:r>
      <w:r w:rsidR="00094EB3">
        <w:rPr>
          <w:rFonts w:eastAsiaTheme="minorHAnsi" w:cstheme="minorBidi"/>
          <w:b w:val="0"/>
          <w:noProof w:val="0"/>
          <w:sz w:val="20"/>
          <w:szCs w:val="22"/>
          <w:lang w:eastAsia="en-US"/>
        </w:rPr>
        <w:t>transmission</w:t>
      </w:r>
      <w:r w:rsidR="003323C2">
        <w:rPr>
          <w:rFonts w:eastAsiaTheme="minorHAnsi" w:cstheme="minorBidi"/>
          <w:b w:val="0"/>
          <w:noProof w:val="0"/>
          <w:sz w:val="20"/>
          <w:szCs w:val="22"/>
          <w:lang w:eastAsia="en-US"/>
        </w:rPr>
        <w:t>s</w:t>
      </w:r>
      <w:r w:rsidR="007D460D">
        <w:rPr>
          <w:rFonts w:eastAsiaTheme="minorHAnsi" w:cstheme="minorBidi"/>
          <w:b w:val="0"/>
          <w:noProof w:val="0"/>
          <w:sz w:val="20"/>
          <w:szCs w:val="22"/>
          <w:lang w:eastAsia="en-US"/>
        </w:rPr>
        <w:t>. R</w:t>
      </w:r>
      <w:r w:rsidRPr="00803B25">
        <w:rPr>
          <w:rFonts w:eastAsiaTheme="minorHAnsi" w:cstheme="minorBidi"/>
          <w:b w:val="0"/>
          <w:noProof w:val="0"/>
          <w:sz w:val="20"/>
          <w:szCs w:val="22"/>
          <w:lang w:eastAsia="en-US"/>
        </w:rPr>
        <w:t xml:space="preserve">eusing </w:t>
      </w:r>
      <w:r w:rsidR="000C73F5">
        <w:rPr>
          <w:rFonts w:eastAsiaTheme="minorHAnsi" w:cstheme="minorBidi"/>
          <w:b w:val="0"/>
          <w:noProof w:val="0"/>
          <w:sz w:val="20"/>
          <w:szCs w:val="22"/>
          <w:lang w:eastAsia="en-US"/>
        </w:rPr>
        <w:t>this</w:t>
      </w:r>
      <w:r w:rsidRPr="00803B25">
        <w:rPr>
          <w:rFonts w:eastAsiaTheme="minorHAnsi" w:cstheme="minorBidi"/>
          <w:b w:val="0"/>
          <w:noProof w:val="0"/>
          <w:sz w:val="20"/>
          <w:szCs w:val="22"/>
          <w:lang w:eastAsia="en-US"/>
        </w:rPr>
        <w:t xml:space="preserve"> mechanism for </w:t>
      </w:r>
      <w:r w:rsidR="000C73F5">
        <w:rPr>
          <w:rFonts w:eastAsiaTheme="minorHAnsi" w:cstheme="minorBidi"/>
          <w:b w:val="0"/>
          <w:noProof w:val="0"/>
          <w:sz w:val="20"/>
          <w:szCs w:val="22"/>
          <w:lang w:eastAsia="en-US"/>
        </w:rPr>
        <w:t xml:space="preserve">CG SDT </w:t>
      </w:r>
      <w:r w:rsidR="007B6422">
        <w:rPr>
          <w:rFonts w:eastAsiaTheme="minorHAnsi" w:cstheme="minorBidi"/>
          <w:b w:val="0"/>
          <w:noProof w:val="0"/>
          <w:sz w:val="20"/>
          <w:szCs w:val="22"/>
          <w:lang w:eastAsia="en-US"/>
        </w:rPr>
        <w:t xml:space="preserve">for small data transmission </w:t>
      </w:r>
      <w:r w:rsidR="000C73F5">
        <w:rPr>
          <w:rFonts w:eastAsiaTheme="minorHAnsi" w:cstheme="minorBidi"/>
          <w:b w:val="0"/>
          <w:noProof w:val="0"/>
          <w:sz w:val="20"/>
          <w:szCs w:val="22"/>
          <w:lang w:eastAsia="en-US"/>
        </w:rPr>
        <w:t xml:space="preserve">means that </w:t>
      </w:r>
      <w:r w:rsidR="00AF6A41">
        <w:rPr>
          <w:rFonts w:eastAsiaTheme="minorHAnsi" w:cstheme="minorBidi"/>
          <w:b w:val="0"/>
          <w:noProof w:val="0"/>
          <w:sz w:val="20"/>
          <w:szCs w:val="22"/>
          <w:lang w:eastAsia="en-US"/>
        </w:rPr>
        <w:t xml:space="preserve">this will be supported for CG SDT </w:t>
      </w:r>
      <w:r w:rsidR="00000186">
        <w:rPr>
          <w:rFonts w:eastAsiaTheme="minorHAnsi" w:cstheme="minorBidi"/>
          <w:b w:val="0"/>
          <w:noProof w:val="0"/>
          <w:sz w:val="20"/>
          <w:szCs w:val="22"/>
          <w:lang w:eastAsia="en-US"/>
        </w:rPr>
        <w:t>in</w:t>
      </w:r>
      <w:r w:rsidR="000D2F13">
        <w:rPr>
          <w:rFonts w:eastAsiaTheme="minorHAnsi" w:cstheme="minorBidi"/>
          <w:b w:val="0"/>
          <w:noProof w:val="0"/>
          <w:sz w:val="20"/>
          <w:szCs w:val="22"/>
          <w:lang w:eastAsia="en-US"/>
        </w:rPr>
        <w:t xml:space="preserve"> a cell with shared spectrum</w:t>
      </w:r>
      <w:r w:rsidR="00AF6A41">
        <w:rPr>
          <w:rFonts w:eastAsiaTheme="minorHAnsi" w:cstheme="minorBidi"/>
          <w:b w:val="0"/>
          <w:noProof w:val="0"/>
          <w:sz w:val="20"/>
          <w:szCs w:val="22"/>
          <w:lang w:eastAsia="en-US"/>
        </w:rPr>
        <w:t xml:space="preserve"> as well</w:t>
      </w:r>
      <w:r w:rsidRPr="00803B25">
        <w:rPr>
          <w:rFonts w:eastAsiaTheme="minorHAnsi" w:cstheme="minorBidi"/>
          <w:b w:val="0"/>
          <w:noProof w:val="0"/>
          <w:sz w:val="20"/>
          <w:szCs w:val="22"/>
          <w:lang w:eastAsia="en-US"/>
        </w:rPr>
        <w:t>.</w:t>
      </w:r>
      <w:r w:rsidR="00AA2865">
        <w:rPr>
          <w:rFonts w:eastAsiaTheme="minorHAnsi" w:cstheme="minorBidi"/>
          <w:b w:val="0"/>
          <w:noProof w:val="0"/>
          <w:sz w:val="20"/>
          <w:szCs w:val="22"/>
          <w:lang w:eastAsia="en-US"/>
        </w:rPr>
        <w:t xml:space="preserve"> </w:t>
      </w:r>
      <w:r w:rsidR="000A21EC">
        <w:rPr>
          <w:rFonts w:eastAsiaTheme="minorHAnsi" w:cstheme="minorBidi"/>
          <w:b w:val="0"/>
          <w:noProof w:val="0"/>
          <w:sz w:val="20"/>
          <w:szCs w:val="22"/>
          <w:lang w:eastAsia="en-US"/>
        </w:rPr>
        <w:t xml:space="preserve">However, </w:t>
      </w:r>
      <w:r w:rsidR="008C56ED">
        <w:rPr>
          <w:rFonts w:eastAsiaTheme="minorHAnsi" w:cstheme="minorBidi"/>
          <w:b w:val="0"/>
          <w:noProof w:val="0"/>
          <w:sz w:val="20"/>
          <w:szCs w:val="22"/>
          <w:lang w:eastAsia="en-US"/>
        </w:rPr>
        <w:t xml:space="preserve">the gain of such L1 ACK for CG PUSCH </w:t>
      </w:r>
      <w:r w:rsidR="00675EC4">
        <w:rPr>
          <w:rFonts w:eastAsiaTheme="minorHAnsi" w:cstheme="minorBidi"/>
          <w:b w:val="0"/>
          <w:noProof w:val="0"/>
          <w:sz w:val="20"/>
          <w:szCs w:val="22"/>
          <w:lang w:eastAsia="en-US"/>
        </w:rPr>
        <w:t xml:space="preserve">transmission </w:t>
      </w:r>
      <w:r w:rsidR="009C4852">
        <w:rPr>
          <w:rFonts w:eastAsiaTheme="minorHAnsi" w:cstheme="minorBidi"/>
          <w:b w:val="0"/>
          <w:noProof w:val="0"/>
          <w:sz w:val="20"/>
          <w:szCs w:val="22"/>
          <w:lang w:eastAsia="en-US"/>
        </w:rPr>
        <w:t xml:space="preserve">for operation in licenced spectrum </w:t>
      </w:r>
      <w:r w:rsidR="008C56ED">
        <w:rPr>
          <w:rFonts w:eastAsiaTheme="minorHAnsi" w:cstheme="minorBidi"/>
          <w:b w:val="0"/>
          <w:noProof w:val="0"/>
          <w:sz w:val="20"/>
          <w:szCs w:val="22"/>
          <w:lang w:eastAsia="en-US"/>
        </w:rPr>
        <w:t xml:space="preserve">is not </w:t>
      </w:r>
      <w:r w:rsidR="0089113E">
        <w:rPr>
          <w:rFonts w:eastAsiaTheme="minorHAnsi" w:cstheme="minorBidi"/>
          <w:b w:val="0"/>
          <w:noProof w:val="0"/>
          <w:sz w:val="20"/>
          <w:szCs w:val="22"/>
          <w:lang w:eastAsia="en-US"/>
        </w:rPr>
        <w:t>justified</w:t>
      </w:r>
      <w:r w:rsidR="00651E33">
        <w:rPr>
          <w:rFonts w:eastAsiaTheme="minorHAnsi" w:cstheme="minorBidi"/>
          <w:b w:val="0"/>
          <w:noProof w:val="0"/>
          <w:sz w:val="20"/>
          <w:szCs w:val="22"/>
          <w:lang w:eastAsia="en-US"/>
        </w:rPr>
        <w:t xml:space="preserve">. </w:t>
      </w:r>
      <w:proofErr w:type="gramStart"/>
      <w:r w:rsidR="00651E33">
        <w:rPr>
          <w:rFonts w:eastAsiaTheme="minorHAnsi" w:cstheme="minorBidi"/>
          <w:b w:val="0"/>
          <w:noProof w:val="0"/>
          <w:sz w:val="20"/>
          <w:szCs w:val="22"/>
          <w:lang w:eastAsia="en-US"/>
        </w:rPr>
        <w:t>Thus</w:t>
      </w:r>
      <w:proofErr w:type="gramEnd"/>
      <w:r w:rsidR="00651E33">
        <w:rPr>
          <w:rFonts w:eastAsiaTheme="minorHAnsi" w:cstheme="minorBidi"/>
          <w:b w:val="0"/>
          <w:noProof w:val="0"/>
          <w:sz w:val="20"/>
          <w:szCs w:val="22"/>
          <w:lang w:eastAsia="en-US"/>
        </w:rPr>
        <w:t xml:space="preserve"> we do not see the need to support L1 HARQ feedback</w:t>
      </w:r>
      <w:r w:rsidR="00276955">
        <w:rPr>
          <w:rFonts w:eastAsiaTheme="minorHAnsi" w:cstheme="minorBidi"/>
          <w:b w:val="0"/>
          <w:noProof w:val="0"/>
          <w:sz w:val="20"/>
          <w:szCs w:val="22"/>
          <w:lang w:eastAsia="en-US"/>
        </w:rPr>
        <w:t xml:space="preserve"> for CG SDT in uplink</w:t>
      </w:r>
      <w:r w:rsidR="006B775D">
        <w:rPr>
          <w:rFonts w:eastAsiaTheme="minorHAnsi" w:cstheme="minorBidi"/>
          <w:b w:val="0"/>
          <w:noProof w:val="0"/>
          <w:sz w:val="20"/>
          <w:szCs w:val="22"/>
          <w:lang w:eastAsia="en-US"/>
        </w:rPr>
        <w:t xml:space="preserve"> in RRC inactive state</w:t>
      </w:r>
      <w:r w:rsidR="00651E33">
        <w:rPr>
          <w:rFonts w:eastAsiaTheme="minorHAnsi" w:cstheme="minorBidi"/>
          <w:b w:val="0"/>
          <w:noProof w:val="0"/>
          <w:sz w:val="20"/>
          <w:szCs w:val="22"/>
          <w:lang w:eastAsia="en-US"/>
        </w:rPr>
        <w:t>.</w:t>
      </w:r>
    </w:p>
    <w:p w14:paraId="7814D8C5" w14:textId="52FE06DC" w:rsidR="000C30B3" w:rsidRDefault="00641E1D" w:rsidP="000C30B3">
      <w:pPr>
        <w:pStyle w:val="Proposal"/>
      </w:pPr>
      <w:bookmarkStart w:id="12" w:name="_Toc79227319"/>
      <w:r>
        <w:t>L1 HARQ feedback</w:t>
      </w:r>
      <w:r w:rsidDel="007F6037">
        <w:t xml:space="preserve"> </w:t>
      </w:r>
      <w:r>
        <w:t xml:space="preserve">is not </w:t>
      </w:r>
      <w:r w:rsidR="000C30B3">
        <w:t>support</w:t>
      </w:r>
      <w:r>
        <w:t>ed</w:t>
      </w:r>
      <w:r w:rsidR="000C30B3">
        <w:t xml:space="preserve"> for </w:t>
      </w:r>
      <w:r w:rsidR="00154A29">
        <w:t xml:space="preserve">uplink </w:t>
      </w:r>
      <w:r w:rsidR="000C30B3">
        <w:t>CG SDT.</w:t>
      </w:r>
      <w:bookmarkEnd w:id="12"/>
    </w:p>
    <w:p w14:paraId="775D890E" w14:textId="1DBB578A" w:rsidR="0050278F" w:rsidRPr="00C135C5" w:rsidRDefault="0050278F" w:rsidP="0050278F">
      <w:pPr>
        <w:pStyle w:val="Heading2"/>
        <w:rPr>
          <w:rFonts w:eastAsiaTheme="minorHAnsi"/>
        </w:rPr>
      </w:pPr>
      <w:r w:rsidRPr="00252D1C">
        <w:rPr>
          <w:rFonts w:eastAsiaTheme="minorHAnsi" w:hint="eastAsia"/>
        </w:rPr>
        <w:t>2.</w:t>
      </w:r>
      <w:r w:rsidR="002C615F">
        <w:rPr>
          <w:rFonts w:eastAsiaTheme="minorHAnsi"/>
        </w:rPr>
        <w:t>3</w:t>
      </w:r>
      <w:r w:rsidRPr="00C135C5">
        <w:rPr>
          <w:rFonts w:eastAsiaTheme="minorHAnsi"/>
        </w:rPr>
        <w:t xml:space="preserve"> </w:t>
      </w:r>
      <w:r w:rsidR="00C135C5" w:rsidRPr="00C135C5">
        <w:rPr>
          <w:rFonts w:eastAsiaTheme="minorHAnsi" w:hint="eastAsia"/>
        </w:rPr>
        <w:t>TA</w:t>
      </w:r>
      <w:r w:rsidR="00C135C5">
        <w:rPr>
          <w:rFonts w:eastAsiaTheme="minorHAnsi"/>
        </w:rPr>
        <w:t xml:space="preserve"> </w:t>
      </w:r>
      <w:r w:rsidR="00C135C5" w:rsidRPr="00C135C5">
        <w:rPr>
          <w:rFonts w:eastAsiaTheme="minorHAnsi" w:hint="eastAsia"/>
        </w:rPr>
        <w:t>vali</w:t>
      </w:r>
      <w:r w:rsidR="00C135C5">
        <w:rPr>
          <w:rFonts w:eastAsiaTheme="minorHAnsi"/>
        </w:rPr>
        <w:t>dation</w:t>
      </w:r>
      <w:r w:rsidR="00055847">
        <w:rPr>
          <w:rFonts w:eastAsiaTheme="minorHAnsi"/>
        </w:rPr>
        <w:t xml:space="preserve"> and TA configuration</w:t>
      </w:r>
      <w:r w:rsidR="00C135C5">
        <w:rPr>
          <w:rFonts w:eastAsiaTheme="minorHAnsi"/>
        </w:rPr>
        <w:t xml:space="preserve"> during CG based SDT</w:t>
      </w:r>
    </w:p>
    <w:p w14:paraId="4516B04D" w14:textId="3890E09F" w:rsidR="004C239D" w:rsidRDefault="00E72D04" w:rsidP="00803B25">
      <w:pPr>
        <w:spacing w:before="120" w:after="120"/>
        <w:jc w:val="both"/>
        <w:rPr>
          <w:lang w:val="en-GB"/>
        </w:rPr>
      </w:pPr>
      <w:r>
        <w:rPr>
          <w:lang w:val="en-GB"/>
        </w:rPr>
        <w:t>In RAN1 #10</w:t>
      </w:r>
      <w:r w:rsidR="00865F7E">
        <w:rPr>
          <w:lang w:val="en-GB"/>
        </w:rPr>
        <w:t>5</w:t>
      </w:r>
      <w:r w:rsidR="00D66F08">
        <w:rPr>
          <w:lang w:val="en-GB"/>
        </w:rPr>
        <w:t>-e</w:t>
      </w:r>
      <w:r>
        <w:rPr>
          <w:lang w:val="en-GB"/>
        </w:rPr>
        <w:t xml:space="preserve"> meeting, </w:t>
      </w:r>
      <w:r w:rsidR="0092558E">
        <w:rPr>
          <w:lang w:val="en-GB"/>
        </w:rPr>
        <w:t>following agreement has been mad</w:t>
      </w:r>
      <w:r w:rsidR="001B355F">
        <w:rPr>
          <w:lang w:val="en-GB"/>
        </w:rPr>
        <w:t>e</w:t>
      </w:r>
      <w:r w:rsidR="00732319">
        <w:rPr>
          <w:lang w:val="en-GB"/>
        </w:rPr>
        <w:t xml:space="preserve"> with respect to the TA validation for CG based SDT.</w:t>
      </w:r>
      <w:r w:rsidR="00C7188B">
        <w:rPr>
          <w:lang w:val="en-GB"/>
        </w:rPr>
        <w:t xml:space="preserve"> </w:t>
      </w:r>
      <w:r w:rsidR="00D04B2D">
        <w:rPr>
          <w:lang w:val="en-GB"/>
        </w:rPr>
        <w:t>Some remaining issues are expected to be further discussed in RAN1</w:t>
      </w:r>
      <w:r w:rsidR="00473829">
        <w:rPr>
          <w:lang w:val="en-GB"/>
        </w:rPr>
        <w:t>.</w:t>
      </w:r>
    </w:p>
    <w:tbl>
      <w:tblPr>
        <w:tblStyle w:val="TableGrid"/>
        <w:tblW w:w="0" w:type="auto"/>
        <w:tblLook w:val="04A0" w:firstRow="1" w:lastRow="0" w:firstColumn="1" w:lastColumn="0" w:noHBand="0" w:noVBand="1"/>
      </w:tblPr>
      <w:tblGrid>
        <w:gridCol w:w="9629"/>
      </w:tblGrid>
      <w:tr w:rsidR="002A6E1A" w14:paraId="337B1ED6" w14:textId="77777777" w:rsidTr="002A6E1A">
        <w:tc>
          <w:tcPr>
            <w:tcW w:w="9629" w:type="dxa"/>
          </w:tcPr>
          <w:p w14:paraId="155ACF30" w14:textId="77777777" w:rsidR="002A6E1A" w:rsidRDefault="002A6E1A" w:rsidP="00803B25">
            <w:pPr>
              <w:spacing w:after="0"/>
              <w:rPr>
                <w:highlight w:val="green"/>
              </w:rPr>
            </w:pPr>
            <w:bookmarkStart w:id="13" w:name="_2.2.1_RSRP_change"/>
            <w:bookmarkEnd w:id="13"/>
            <w:r>
              <w:rPr>
                <w:highlight w:val="green"/>
              </w:rPr>
              <w:t>Agreement:</w:t>
            </w:r>
          </w:p>
          <w:p w14:paraId="57CB16F0" w14:textId="77777777" w:rsidR="002A6E1A" w:rsidRDefault="002A6E1A" w:rsidP="005406A1">
            <w:pPr>
              <w:pStyle w:val="ListParagraph"/>
              <w:numPr>
                <w:ilvl w:val="0"/>
                <w:numId w:val="54"/>
              </w:numPr>
              <w:spacing w:line="240" w:lineRule="auto"/>
              <w:rPr>
                <w:lang w:val="en-US"/>
              </w:rPr>
            </w:pPr>
            <w:r>
              <w:t>The SSB subset for RSRP based TA validation is determined at least based on a configured absolute RSRP threshold.</w:t>
            </w:r>
          </w:p>
          <w:p w14:paraId="253BDF5D" w14:textId="77777777" w:rsidR="002A6E1A" w:rsidRDefault="002A6E1A">
            <w:pPr>
              <w:pStyle w:val="ListParagraph"/>
              <w:numPr>
                <w:ilvl w:val="0"/>
                <w:numId w:val="54"/>
              </w:numPr>
              <w:spacing w:line="240" w:lineRule="auto"/>
            </w:pPr>
            <w:r>
              <w:t>FFS the SSB subset which could be</w:t>
            </w:r>
          </w:p>
          <w:p w14:paraId="04F4B507" w14:textId="77777777" w:rsidR="002A6E1A" w:rsidRPr="006C1B6D" w:rsidRDefault="002A6E1A">
            <w:pPr>
              <w:pStyle w:val="ListParagraph"/>
              <w:numPr>
                <w:ilvl w:val="1"/>
                <w:numId w:val="54"/>
              </w:numPr>
              <w:spacing w:line="240" w:lineRule="auto"/>
            </w:pPr>
            <w:r w:rsidRPr="006C1B6D">
              <w:lastRenderedPageBreak/>
              <w:t>within a set of SSBs configured per CG configuration</w:t>
            </w:r>
          </w:p>
          <w:p w14:paraId="3AD17089" w14:textId="77777777" w:rsidR="002A6E1A" w:rsidRPr="006C1B6D" w:rsidRDefault="002A6E1A">
            <w:pPr>
              <w:pStyle w:val="ListParagraph"/>
              <w:numPr>
                <w:ilvl w:val="1"/>
                <w:numId w:val="54"/>
              </w:numPr>
              <w:spacing w:line="240" w:lineRule="auto"/>
            </w:pPr>
            <w:r w:rsidRPr="006C1B6D">
              <w:t>or within a set of SSBs configured for all CG configurations</w:t>
            </w:r>
          </w:p>
          <w:p w14:paraId="0FD70AF1" w14:textId="77777777" w:rsidR="002A6E1A" w:rsidRPr="006C1B6D" w:rsidRDefault="002A6E1A">
            <w:pPr>
              <w:pStyle w:val="ListParagraph"/>
              <w:numPr>
                <w:ilvl w:val="1"/>
                <w:numId w:val="54"/>
              </w:numPr>
              <w:spacing w:line="240" w:lineRule="auto"/>
            </w:pPr>
            <w:r w:rsidRPr="006C1B6D">
              <w:t>or within a set of all SSBs actually transmitted as indicated in SIB1.</w:t>
            </w:r>
          </w:p>
          <w:p w14:paraId="77D4A2EC" w14:textId="419F3466" w:rsidR="002A6E1A" w:rsidRPr="00803B25" w:rsidRDefault="002A6E1A" w:rsidP="00803B25">
            <w:pPr>
              <w:pStyle w:val="ListParagraph"/>
              <w:numPr>
                <w:ilvl w:val="1"/>
                <w:numId w:val="54"/>
              </w:numPr>
              <w:spacing w:line="240" w:lineRule="auto"/>
            </w:pPr>
            <w:r w:rsidRPr="006C1B6D">
              <w:rPr>
                <w:rFonts w:ascii="Times New Roman" w:hAnsi="Times New Roman"/>
              </w:rPr>
              <w:t>or</w:t>
            </w:r>
            <w:r w:rsidRPr="006C1B6D">
              <w:rPr>
                <w:rFonts w:ascii="Times New Roman" w:hAnsi="Times New Roman"/>
                <w:sz w:val="14"/>
                <w:szCs w:val="14"/>
              </w:rPr>
              <w:t xml:space="preserve"> </w:t>
            </w:r>
            <w:r w:rsidRPr="006C1B6D">
              <w:t>highest N SSBs that are measured to derive the subset for a UE across all CG configurations</w:t>
            </w:r>
          </w:p>
        </w:tc>
      </w:tr>
    </w:tbl>
    <w:p w14:paraId="307F66F6" w14:textId="0EFE9995" w:rsidR="007421B1" w:rsidRDefault="00002962" w:rsidP="00002962">
      <w:pPr>
        <w:pStyle w:val="BodyText"/>
        <w:spacing w:before="240"/>
        <w:rPr>
          <w:lang w:val="en-GB"/>
        </w:rPr>
      </w:pPr>
      <w:r>
        <w:rPr>
          <w:lang w:val="en-GB"/>
        </w:rPr>
        <w:lastRenderedPageBreak/>
        <w:t>As can be seen</w:t>
      </w:r>
      <w:r w:rsidRPr="00F8082A">
        <w:rPr>
          <w:lang w:val="en-GB"/>
        </w:rPr>
        <w:t xml:space="preserve">, the RSRP </w:t>
      </w:r>
      <w:r>
        <w:rPr>
          <w:lang w:val="en-GB"/>
        </w:rPr>
        <w:t>for RSRP change calculation</w:t>
      </w:r>
      <w:r w:rsidRPr="00F8082A">
        <w:rPr>
          <w:lang w:val="en-GB"/>
        </w:rPr>
        <w:t xml:space="preserve"> </w:t>
      </w:r>
      <w:r>
        <w:rPr>
          <w:lang w:val="en-GB"/>
        </w:rPr>
        <w:t>should be calculated based on a subset of SSBs which can be determined based on a configured absolute RSRP threshold.</w:t>
      </w:r>
      <w:r w:rsidR="006F5E34">
        <w:rPr>
          <w:lang w:val="en-GB"/>
        </w:rPr>
        <w:t xml:space="preserve"> </w:t>
      </w:r>
    </w:p>
    <w:p w14:paraId="58569AE1" w14:textId="4266E3CF" w:rsidR="00324516" w:rsidRDefault="00514117" w:rsidP="00637C52">
      <w:pPr>
        <w:pStyle w:val="BodyText"/>
        <w:spacing w:before="120"/>
        <w:rPr>
          <w:lang w:val="en-GB"/>
        </w:rPr>
      </w:pPr>
      <w:r>
        <w:rPr>
          <w:lang w:val="en-GB"/>
        </w:rPr>
        <w:t xml:space="preserve">Furthermore, </w:t>
      </w:r>
      <w:r w:rsidR="008D4834">
        <w:rPr>
          <w:lang w:val="en-GB"/>
        </w:rPr>
        <w:t xml:space="preserve">as indicated </w:t>
      </w:r>
      <w:r>
        <w:rPr>
          <w:lang w:val="en-GB"/>
        </w:rPr>
        <w:t>i</w:t>
      </w:r>
      <w:r w:rsidR="00324516">
        <w:rPr>
          <w:lang w:val="en-GB"/>
        </w:rPr>
        <w:t xml:space="preserve">n </w:t>
      </w:r>
      <w:r w:rsidR="00133B75">
        <w:rPr>
          <w:lang w:val="en-GB"/>
        </w:rPr>
        <w:t>r</w:t>
      </w:r>
      <w:r w:rsidR="006D7835" w:rsidRPr="006D7835">
        <w:rPr>
          <w:lang w:val="en-GB"/>
        </w:rPr>
        <w:t xml:space="preserve">eport </w:t>
      </w:r>
      <w:r w:rsidR="006D7835">
        <w:rPr>
          <w:lang w:val="en-GB"/>
        </w:rPr>
        <w:fldChar w:fldCharType="begin"/>
      </w:r>
      <w:r w:rsidR="006D7835">
        <w:rPr>
          <w:lang w:val="en-GB"/>
        </w:rPr>
        <w:instrText xml:space="preserve"> REF _Ref79171821 \n \h </w:instrText>
      </w:r>
      <w:r w:rsidR="006D7835">
        <w:rPr>
          <w:lang w:val="en-GB"/>
        </w:rPr>
      </w:r>
      <w:r w:rsidR="006D7835">
        <w:rPr>
          <w:lang w:val="en-GB"/>
        </w:rPr>
        <w:fldChar w:fldCharType="separate"/>
      </w:r>
      <w:r w:rsidR="006D7835">
        <w:rPr>
          <w:lang w:val="en-GB"/>
        </w:rPr>
        <w:t>[3]</w:t>
      </w:r>
      <w:r w:rsidR="006D7835">
        <w:rPr>
          <w:lang w:val="en-GB"/>
        </w:rPr>
        <w:fldChar w:fldCharType="end"/>
      </w:r>
      <w:r w:rsidR="006D7835">
        <w:rPr>
          <w:lang w:val="en-GB"/>
        </w:rPr>
        <w:t xml:space="preserve"> </w:t>
      </w:r>
      <w:r w:rsidR="006D7835" w:rsidRPr="006D7835">
        <w:rPr>
          <w:lang w:val="en-GB"/>
        </w:rPr>
        <w:t xml:space="preserve">of </w:t>
      </w:r>
      <w:r w:rsidR="006D7835">
        <w:rPr>
          <w:lang w:val="en-GB"/>
        </w:rPr>
        <w:t>“</w:t>
      </w:r>
      <w:r w:rsidR="006D7835" w:rsidRPr="006D7835">
        <w:rPr>
          <w:lang w:val="en-GB"/>
        </w:rPr>
        <w:t>[Post114-e][</w:t>
      </w:r>
      <w:proofErr w:type="gramStart"/>
      <w:r w:rsidR="006D7835" w:rsidRPr="006D7835">
        <w:rPr>
          <w:lang w:val="en-GB"/>
        </w:rPr>
        <w:t>508][</w:t>
      </w:r>
      <w:proofErr w:type="spellStart"/>
      <w:proofErr w:type="gramEnd"/>
      <w:r w:rsidR="006D7835" w:rsidRPr="006D7835">
        <w:rPr>
          <w:lang w:val="en-GB"/>
        </w:rPr>
        <w:t>SData</w:t>
      </w:r>
      <w:proofErr w:type="spellEnd"/>
      <w:r w:rsidR="006D7835" w:rsidRPr="006D7835">
        <w:rPr>
          <w:lang w:val="en-GB"/>
        </w:rPr>
        <w:t>] Open issues for CG-SDT</w:t>
      </w:r>
      <w:r w:rsidR="006D7835">
        <w:rPr>
          <w:lang w:val="en-GB"/>
        </w:rPr>
        <w:t>”</w:t>
      </w:r>
      <w:r w:rsidR="006D7835" w:rsidRPr="006D7835">
        <w:rPr>
          <w:lang w:val="en-GB"/>
        </w:rPr>
        <w:t xml:space="preserve"> </w:t>
      </w:r>
      <w:r w:rsidR="006D7835">
        <w:rPr>
          <w:lang w:val="en-GB"/>
        </w:rPr>
        <w:t xml:space="preserve">from </w:t>
      </w:r>
      <w:r w:rsidR="00324516">
        <w:rPr>
          <w:lang w:val="en-GB"/>
        </w:rPr>
        <w:t>RAN2 email discussions</w:t>
      </w:r>
      <w:r>
        <w:rPr>
          <w:lang w:val="en-GB"/>
        </w:rPr>
        <w:t xml:space="preserve">, which parameters should be configured in RRC release message and whether </w:t>
      </w:r>
      <w:r w:rsidR="004142A3">
        <w:rPr>
          <w:lang w:val="en-GB"/>
        </w:rPr>
        <w:t>the parameters</w:t>
      </w:r>
      <w:r>
        <w:rPr>
          <w:lang w:val="en-GB"/>
        </w:rPr>
        <w:t xml:space="preserve"> should be configured per CG configuration or for multiple CG configurations </w:t>
      </w:r>
      <w:r w:rsidR="008D4834">
        <w:rPr>
          <w:lang w:val="en-GB"/>
        </w:rPr>
        <w:t xml:space="preserve">may </w:t>
      </w:r>
      <w:r>
        <w:rPr>
          <w:lang w:val="en-GB"/>
        </w:rPr>
        <w:t>require RAN1 further discussions.</w:t>
      </w:r>
      <w:r w:rsidR="002D0E1D">
        <w:rPr>
          <w:lang w:val="en-GB"/>
        </w:rPr>
        <w:t xml:space="preserve"> Some potential </w:t>
      </w:r>
      <w:r w:rsidR="00DA2111">
        <w:rPr>
          <w:lang w:val="en-GB"/>
        </w:rPr>
        <w:t xml:space="preserve">TA related </w:t>
      </w:r>
      <w:r w:rsidR="002D0E1D">
        <w:rPr>
          <w:lang w:val="en-GB"/>
        </w:rPr>
        <w:t xml:space="preserve">parameters </w:t>
      </w:r>
      <w:r w:rsidR="00DA2111">
        <w:rPr>
          <w:lang w:val="en-GB"/>
        </w:rPr>
        <w:t>that may need to be configured in RRC release message are considered in this section as well.</w:t>
      </w:r>
    </w:p>
    <w:p w14:paraId="49EDEE42" w14:textId="229DB459" w:rsidR="00972083" w:rsidRDefault="00BF5476" w:rsidP="00637C52">
      <w:pPr>
        <w:pStyle w:val="BodyText"/>
        <w:spacing w:before="120"/>
        <w:rPr>
          <w:lang w:val="en-GB"/>
        </w:rPr>
      </w:pPr>
      <w:r>
        <w:rPr>
          <w:lang w:val="en-GB"/>
        </w:rPr>
        <w:t xml:space="preserve">Regarding the SSB subset for </w:t>
      </w:r>
      <w:r w:rsidR="00BF38D1">
        <w:rPr>
          <w:lang w:val="en-GB"/>
        </w:rPr>
        <w:t xml:space="preserve">the average RSRP calculation, since the </w:t>
      </w:r>
      <w:r w:rsidR="00EE5BF2">
        <w:rPr>
          <w:lang w:val="en-GB"/>
        </w:rPr>
        <w:t xml:space="preserve">SSB to </w:t>
      </w:r>
      <w:r w:rsidR="00BF38D1">
        <w:rPr>
          <w:lang w:val="en-GB"/>
        </w:rPr>
        <w:t xml:space="preserve">CG PUSCH </w:t>
      </w:r>
      <w:r w:rsidR="00EE5BF2">
        <w:rPr>
          <w:lang w:val="en-GB"/>
        </w:rPr>
        <w:t>mapping is per CG PUSCH configuration, the SSB subset should be among the set of SSBs configured per CG PUSCH configuration</w:t>
      </w:r>
      <w:r w:rsidR="007421B1">
        <w:rPr>
          <w:lang w:val="en-GB"/>
        </w:rPr>
        <w:t xml:space="preserve">. </w:t>
      </w:r>
    </w:p>
    <w:p w14:paraId="65F00003" w14:textId="6E318DA0" w:rsidR="007421B1" w:rsidRPr="009F1E7F" w:rsidRDefault="007421B1" w:rsidP="007421B1">
      <w:pPr>
        <w:pStyle w:val="Proposal"/>
        <w:tabs>
          <w:tab w:val="clear" w:pos="1304"/>
        </w:tabs>
        <w:ind w:left="1701" w:hanging="1701"/>
        <w:rPr>
          <w:rFonts w:cs="Arial"/>
          <w:color w:val="000000"/>
        </w:rPr>
      </w:pPr>
      <w:bookmarkStart w:id="14" w:name="_Toc79227320"/>
      <w:r>
        <w:rPr>
          <w:lang w:val="en-GB"/>
        </w:rPr>
        <w:t>SSB subset for the average RSRP calculation is within a set of SSBs per CG PUSCH configuration</w:t>
      </w:r>
      <w:r>
        <w:rPr>
          <w:rFonts w:cs="Arial"/>
          <w:color w:val="000000"/>
        </w:rPr>
        <w:t>.</w:t>
      </w:r>
      <w:bookmarkEnd w:id="14"/>
    </w:p>
    <w:p w14:paraId="0B1B1D8C" w14:textId="3F279877" w:rsidR="0030515C" w:rsidRPr="000D7FDC" w:rsidRDefault="0030515C" w:rsidP="000D7FDC">
      <w:pPr>
        <w:pStyle w:val="BodyText"/>
        <w:spacing w:before="240"/>
        <w:rPr>
          <w:lang w:val="en-GB"/>
        </w:rPr>
      </w:pPr>
      <w:r w:rsidRPr="000D7FDC">
        <w:rPr>
          <w:lang w:val="en-GB"/>
        </w:rPr>
        <w:t xml:space="preserve">The RSRP change can be the difference between 2 RSRP values calculated at </w:t>
      </w:r>
      <w:proofErr w:type="gramStart"/>
      <w:r w:rsidRPr="000D7FDC">
        <w:rPr>
          <w:lang w:val="en-GB"/>
        </w:rPr>
        <w:t>2 time</w:t>
      </w:r>
      <w:proofErr w:type="gramEnd"/>
      <w:r w:rsidRPr="000D7FDC">
        <w:rPr>
          <w:lang w:val="en-GB"/>
        </w:rPr>
        <w:t xml:space="preserve"> instance</w:t>
      </w:r>
      <w:r w:rsidR="0009772A" w:rsidRPr="000D7FDC">
        <w:rPr>
          <w:lang w:val="en-GB"/>
        </w:rPr>
        <w:t>s</w:t>
      </w:r>
      <w:r w:rsidRPr="000D7FDC">
        <w:rPr>
          <w:lang w:val="en-GB"/>
        </w:rPr>
        <w:t xml:space="preserve">, </w:t>
      </w:r>
      <w:r w:rsidR="0009772A" w:rsidRPr="000D7FDC">
        <w:rPr>
          <w:lang w:val="en-GB"/>
        </w:rPr>
        <w:t xml:space="preserve">where </w:t>
      </w:r>
      <w:r w:rsidRPr="000D7FDC">
        <w:rPr>
          <w:lang w:val="en-GB"/>
        </w:rPr>
        <w:t xml:space="preserve">one is </w:t>
      </w:r>
      <w:r w:rsidR="00BE7411" w:rsidRPr="000D7FDC">
        <w:rPr>
          <w:lang w:val="en-GB"/>
        </w:rPr>
        <w:t xml:space="preserve">the time </w:t>
      </w:r>
      <w:r w:rsidRPr="000D7FDC">
        <w:rPr>
          <w:lang w:val="en-GB"/>
        </w:rPr>
        <w:t xml:space="preserve">when the UE receives the latest TAC from the network, the other is </w:t>
      </w:r>
      <w:bookmarkStart w:id="15" w:name="_Hlk71481803"/>
      <w:r w:rsidR="00BE7411" w:rsidRPr="000D7FDC">
        <w:rPr>
          <w:lang w:val="en-GB"/>
        </w:rPr>
        <w:t xml:space="preserve">the time </w:t>
      </w:r>
      <w:r w:rsidRPr="000D7FDC">
        <w:rPr>
          <w:lang w:val="en-GB"/>
        </w:rPr>
        <w:t>when UE determines TA validation for a CG PUSCH SDT</w:t>
      </w:r>
      <w:bookmarkEnd w:id="15"/>
      <w:r w:rsidRPr="000D7FDC">
        <w:rPr>
          <w:lang w:val="en-GB"/>
        </w:rPr>
        <w:t>.</w:t>
      </w:r>
    </w:p>
    <w:p w14:paraId="63C46433" w14:textId="12AA3E04" w:rsidR="00F8082A" w:rsidRPr="009F1E7F" w:rsidRDefault="00B9593D" w:rsidP="009F1E7F">
      <w:pPr>
        <w:pStyle w:val="Proposal"/>
        <w:tabs>
          <w:tab w:val="clear" w:pos="1304"/>
        </w:tabs>
        <w:ind w:left="1701" w:hanging="1701"/>
        <w:rPr>
          <w:rFonts w:cs="Arial"/>
          <w:color w:val="000000"/>
        </w:rPr>
      </w:pPr>
      <w:bookmarkStart w:id="16" w:name="_Toc79227321"/>
      <w:r>
        <w:rPr>
          <w:rFonts w:cs="Arial"/>
          <w:color w:val="000000"/>
        </w:rPr>
        <w:t xml:space="preserve">RSRP change is the difference between RSRP calculated at the time when the </w:t>
      </w:r>
      <w:r w:rsidRPr="00B9593D">
        <w:rPr>
          <w:rFonts w:cs="Arial"/>
          <w:color w:val="000000"/>
        </w:rPr>
        <w:t>UE receives the latest TAC from the network</w:t>
      </w:r>
      <w:r>
        <w:rPr>
          <w:rFonts w:cs="Arial"/>
          <w:color w:val="000000"/>
        </w:rPr>
        <w:t xml:space="preserve"> and the RSRP calculated at </w:t>
      </w:r>
      <w:r w:rsidRPr="00B9593D">
        <w:rPr>
          <w:rFonts w:cs="Arial"/>
          <w:color w:val="000000"/>
        </w:rPr>
        <w:t>the time when UE determines TA validation for a CG PUSCH SDT</w:t>
      </w:r>
      <w:r w:rsidR="00987504">
        <w:rPr>
          <w:rFonts w:cs="Arial"/>
          <w:color w:val="000000"/>
        </w:rPr>
        <w:t>.</w:t>
      </w:r>
      <w:bookmarkEnd w:id="16"/>
    </w:p>
    <w:p w14:paraId="6D790F61" w14:textId="0F4B87C7" w:rsidR="00540680" w:rsidRDefault="00540680" w:rsidP="00E05EF4">
      <w:pPr>
        <w:jc w:val="both"/>
      </w:pPr>
      <w:r>
        <w:t xml:space="preserve">An RSRP change threshold </w:t>
      </w:r>
      <w:r w:rsidR="00027D48">
        <w:t xml:space="preserve">together with the TAT </w:t>
      </w:r>
      <w:r>
        <w:t xml:space="preserve">should </w:t>
      </w:r>
      <w:r w:rsidR="00063EDC">
        <w:t xml:space="preserve">also </w:t>
      </w:r>
      <w:r>
        <w:t xml:space="preserve">be defined to determine whether TA is valid or not, the issue is whether the threshold </w:t>
      </w:r>
      <w:r w:rsidR="00027D48">
        <w:t xml:space="preserve">and the TAT </w:t>
      </w:r>
      <w:r>
        <w:t xml:space="preserve">should be defined per CG configuration or per UE, which is related to the SSB beams in NR </w:t>
      </w:r>
      <w:r w:rsidR="00DD0017">
        <w:t>in our view</w:t>
      </w:r>
      <w:r>
        <w:t>.</w:t>
      </w:r>
    </w:p>
    <w:p w14:paraId="219BCE1E" w14:textId="3B23F4F4" w:rsidR="00E05EF4" w:rsidRPr="005B078C" w:rsidRDefault="00E05EF4" w:rsidP="00E05EF4">
      <w:pPr>
        <w:jc w:val="both"/>
      </w:pPr>
      <w:r w:rsidRPr="005B078C">
        <w:t>In NR</w:t>
      </w:r>
      <w:r>
        <w:t>,</w:t>
      </w:r>
      <w:r w:rsidRPr="005B078C">
        <w:t xml:space="preserve"> some of the SSB beams may be wider (e.g. beam width of 30 degrees), and some of the SSB beams may be narrower (e.g. beam width of 10 degrees). The beam contains Pw dB or Z% of the power compared to the total power within the beamwidth </w:t>
      </w:r>
      <w:proofErr w:type="spellStart"/>
      <w:r w:rsidRPr="005B078C">
        <w:t>e.g.Pw</w:t>
      </w:r>
      <w:proofErr w:type="spellEnd"/>
      <w:r w:rsidRPr="005B078C">
        <w:t xml:space="preserve"> = -3dB. The beamwidth is one of the beam characteristics.</w:t>
      </w:r>
    </w:p>
    <w:p w14:paraId="713F25BE" w14:textId="77777777" w:rsidR="00E05EF4" w:rsidRDefault="00E05EF4" w:rsidP="00E05EF4">
      <w:pPr>
        <w:jc w:val="both"/>
      </w:pPr>
      <w:r>
        <w:t xml:space="preserve">For the subset of SSBs with wider beams, a shorter TAT may be preferred as the RSRP for this wider SSB beam may not change that much (compared to same movement in narrow SSB beams) meaning that the RSRP variation criteria may be not enough if the TAT duration is too long and there could also be a lot of UEs selecting that SSB since it’s wider which requires more stringent TA requirement to avoid interference when the load is high. Otherwise if a relatively long TAT is used, the TA validation method may result in incorrect or less reliable outcome resulting in UE transmitting the SDT using an invalid TA value. </w:t>
      </w:r>
    </w:p>
    <w:p w14:paraId="1E97E9DA" w14:textId="53D553F6" w:rsidR="00E05EF4" w:rsidRDefault="00E05EF4" w:rsidP="00E05EF4">
      <w:pPr>
        <w:jc w:val="both"/>
      </w:pPr>
      <w:r>
        <w:t>For the subset of SSBs with narrower beams, a longer TAT can be allowed since the SSB beam switching happens more frequently among those narrow beams (RSRP is also easy to change which can also be able to invalidate the TA within the long duration of TAT) and there will be not that many UEs selecting those beams as they are restricted to be within the area covered by those narrow beams.</w:t>
      </w:r>
    </w:p>
    <w:p w14:paraId="3A02D3B8" w14:textId="74FAEB1D" w:rsidR="00F70974" w:rsidRDefault="00F70974" w:rsidP="00E05EF4">
      <w:pPr>
        <w:jc w:val="both"/>
      </w:pPr>
      <w:r>
        <w:t>According to above, the RSRP variation threshold and TAT configurations should be able to be configured differently for different subset of SSBs with different beam width.</w:t>
      </w:r>
      <w:r w:rsidR="00557301">
        <w:t xml:space="preserve"> And here different subset of SSBs can be</w:t>
      </w:r>
      <w:r w:rsidR="00E13A80">
        <w:t xml:space="preserve">, as an example, </w:t>
      </w:r>
      <w:r w:rsidR="00557301">
        <w:t xml:space="preserve">for different CG PUSCH </w:t>
      </w:r>
      <w:proofErr w:type="spellStart"/>
      <w:r w:rsidR="00557301">
        <w:t>configuations</w:t>
      </w:r>
      <w:proofErr w:type="spellEnd"/>
      <w:r w:rsidR="00557301">
        <w:t>.</w:t>
      </w:r>
    </w:p>
    <w:p w14:paraId="3966E0C8" w14:textId="77777777" w:rsidR="00377448" w:rsidRPr="00377448" w:rsidRDefault="008A0C7B" w:rsidP="00377448">
      <w:pPr>
        <w:pStyle w:val="Proposal"/>
        <w:rPr>
          <w:rFonts w:cs="Arial"/>
          <w:color w:val="000000"/>
        </w:rPr>
      </w:pPr>
      <w:bookmarkStart w:id="17" w:name="_Toc68422012"/>
      <w:bookmarkStart w:id="18" w:name="_Toc68446866"/>
      <w:bookmarkStart w:id="19" w:name="_Toc68421980"/>
      <w:bookmarkStart w:id="20" w:name="_Toc68422013"/>
      <w:bookmarkStart w:id="21" w:name="_Toc68446867"/>
      <w:bookmarkStart w:id="22" w:name="_Toc68421981"/>
      <w:bookmarkStart w:id="23" w:name="_Toc68422014"/>
      <w:bookmarkStart w:id="24" w:name="_Toc68446868"/>
      <w:bookmarkStart w:id="25" w:name="_Toc68421982"/>
      <w:bookmarkStart w:id="26" w:name="_Toc68422015"/>
      <w:bookmarkStart w:id="27" w:name="_Toc68446869"/>
      <w:bookmarkStart w:id="28" w:name="_Toc68421983"/>
      <w:bookmarkStart w:id="29" w:name="_Toc68422016"/>
      <w:bookmarkStart w:id="30" w:name="_Toc68446870"/>
      <w:bookmarkStart w:id="31" w:name="_Toc68421984"/>
      <w:bookmarkStart w:id="32" w:name="_Toc68422017"/>
      <w:bookmarkStart w:id="33" w:name="_Toc68446871"/>
      <w:bookmarkStart w:id="34" w:name="_Toc68421985"/>
      <w:bookmarkStart w:id="35" w:name="_Toc68422018"/>
      <w:bookmarkStart w:id="36" w:name="_Toc68446872"/>
      <w:bookmarkStart w:id="37" w:name="_Toc68421986"/>
      <w:bookmarkStart w:id="38" w:name="_Toc68422019"/>
      <w:bookmarkStart w:id="39" w:name="_Toc68446873"/>
      <w:bookmarkStart w:id="40" w:name="_Toc68421987"/>
      <w:bookmarkStart w:id="41" w:name="_Toc68422020"/>
      <w:bookmarkStart w:id="42" w:name="_Toc68446874"/>
      <w:bookmarkStart w:id="43" w:name="_Toc79227322"/>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t>D</w:t>
      </w:r>
      <w:r w:rsidRPr="003C3833">
        <w:t>ifferent RSRP variation threshold</w:t>
      </w:r>
      <w:r>
        <w:t>s</w:t>
      </w:r>
      <w:r w:rsidR="00F70974">
        <w:t xml:space="preserve"> and TAT </w:t>
      </w:r>
      <w:proofErr w:type="spellStart"/>
      <w:r w:rsidR="00F70974">
        <w:t>configuations</w:t>
      </w:r>
      <w:proofErr w:type="spellEnd"/>
      <w:r w:rsidRPr="003C3833">
        <w:t xml:space="preserve"> can be configured</w:t>
      </w:r>
      <w:r>
        <w:t xml:space="preserve"> for different sets of SSBs </w:t>
      </w:r>
      <w:r w:rsidR="007648A3">
        <w:t xml:space="preserve">configured </w:t>
      </w:r>
      <w:r w:rsidR="00377448" w:rsidRPr="00377448">
        <w:rPr>
          <w:rFonts w:cs="Arial"/>
          <w:color w:val="000000"/>
        </w:rPr>
        <w:t>within a set of SSBs configured per CG configuration</w:t>
      </w:r>
      <w:bookmarkEnd w:id="43"/>
    </w:p>
    <w:p w14:paraId="367A3CF0" w14:textId="753A3FF2" w:rsidR="00E05EF4" w:rsidRDefault="000B7912" w:rsidP="00803B25">
      <w:pPr>
        <w:pStyle w:val="BodyText"/>
        <w:spacing w:before="120"/>
        <w:rPr>
          <w:lang w:val="en-GB"/>
        </w:rPr>
      </w:pPr>
      <w:r>
        <w:t xml:space="preserve">Another issue is </w:t>
      </w:r>
      <w:r w:rsidR="005C66E7">
        <w:t xml:space="preserve">about the </w:t>
      </w:r>
      <w:proofErr w:type="spellStart"/>
      <w:r w:rsidR="00E41947">
        <w:t>accuarcy</w:t>
      </w:r>
      <w:proofErr w:type="spellEnd"/>
      <w:r w:rsidR="005C66E7">
        <w:t xml:space="preserve"> of RSRP</w:t>
      </w:r>
      <w:r w:rsidR="00E41947">
        <w:t>. As we discussed in RAN1 #104b</w:t>
      </w:r>
      <w:r w:rsidR="00C72E59">
        <w:t>-e</w:t>
      </w:r>
      <w:r w:rsidR="00E41947">
        <w:t xml:space="preserve"> meeting</w:t>
      </w:r>
      <w:r w:rsidR="00122B5C">
        <w:t xml:space="preserve"> in </w:t>
      </w:r>
      <w:r w:rsidR="00122B5C">
        <w:fldChar w:fldCharType="begin"/>
      </w:r>
      <w:r w:rsidR="00122B5C">
        <w:instrText xml:space="preserve"> REF _Ref71483342 \n \h </w:instrText>
      </w:r>
      <w:r w:rsidR="00122B5C">
        <w:fldChar w:fldCharType="separate"/>
      </w:r>
      <w:r w:rsidR="00122B5C">
        <w:t>[2]</w:t>
      </w:r>
      <w:r w:rsidR="00122B5C">
        <w:fldChar w:fldCharType="end"/>
      </w:r>
      <w:r w:rsidR="00E41947">
        <w:t>, o</w:t>
      </w:r>
      <w:r w:rsidR="00E05EF4" w:rsidRPr="00230E49">
        <w:t>n top of the TA validation based on RSRP change</w:t>
      </w:r>
      <w:r w:rsidR="00C755DE">
        <w:t xml:space="preserve"> and TAT</w:t>
      </w:r>
      <w:r w:rsidR="00E05EF4" w:rsidRPr="00230E49">
        <w:rPr>
          <w:rFonts w:hint="eastAsia"/>
        </w:rPr>
        <w:t>,</w:t>
      </w:r>
      <w:r w:rsidR="00E05EF4" w:rsidRPr="00230E49">
        <w:t xml:space="preserve"> TA validation </w:t>
      </w:r>
      <w:r w:rsidR="00122B5C">
        <w:t>may</w:t>
      </w:r>
      <w:r w:rsidR="00E05EF4" w:rsidRPr="00230E49">
        <w:t xml:space="preserve"> also </w:t>
      </w:r>
      <w:r w:rsidR="00122B5C">
        <w:t xml:space="preserve">need to </w:t>
      </w:r>
      <w:r w:rsidR="00E05EF4" w:rsidRPr="00230E49">
        <w:t xml:space="preserve">be based on the received time difference. By applying both RSRP based validation and received timing difference based validation, the TA </w:t>
      </w:r>
      <w:r w:rsidR="00E05EF4" w:rsidRPr="00230E49">
        <w:lastRenderedPageBreak/>
        <w:t>validation becomes more reliable which is especially important in FR2 scenarios where multiple beam resources can be configured.</w:t>
      </w:r>
    </w:p>
    <w:p w14:paraId="0A80A20D" w14:textId="46BCF49E" w:rsidR="00E05EF4" w:rsidRPr="00D54C59" w:rsidRDefault="00E05EF4" w:rsidP="00E05EF4">
      <w:pPr>
        <w:pStyle w:val="BodyText"/>
        <w:rPr>
          <w:rStyle w:val="BodyTextChar"/>
        </w:rPr>
      </w:pPr>
      <w:r w:rsidRPr="00230E49">
        <w:t xml:space="preserve">Compared to RSRP change based TA validation, this timing difference (TDOA) based </w:t>
      </w:r>
      <w:r>
        <w:t>TA validation</w:t>
      </w:r>
      <w:r w:rsidRPr="00230E49">
        <w:t xml:space="preserve"> is more reliable, </w:t>
      </w:r>
      <w:r w:rsidR="00193CCC">
        <w:rPr>
          <w:rStyle w:val="BodyTextChar"/>
        </w:rPr>
        <w:t>since</w:t>
      </w:r>
      <w:r w:rsidR="00193CCC" w:rsidRPr="00230E49">
        <w:rPr>
          <w:rStyle w:val="BodyTextChar"/>
        </w:rPr>
        <w:t xml:space="preserve"> TDOA (based on first detected path) better reflects actual change in propagation delay than RSRP</w:t>
      </w:r>
      <w:r w:rsidR="004A2419">
        <w:rPr>
          <w:rStyle w:val="BodyTextChar"/>
        </w:rPr>
        <w:t xml:space="preserve"> and a</w:t>
      </w:r>
      <w:r w:rsidR="00193CCC" w:rsidRPr="00230E49">
        <w:rPr>
          <w:rStyle w:val="BodyTextChar"/>
        </w:rPr>
        <w:t>bsolute RSRP accuracy is very large (section 10.1.2/10.1.3 in TS 38.133).</w:t>
      </w:r>
      <w:r w:rsidR="00193CCC">
        <w:rPr>
          <w:rStyle w:val="BodyTextChar"/>
        </w:rPr>
        <w:t xml:space="preserve"> Furthermore, TDOA based TA validation may be </w:t>
      </w:r>
      <w:r w:rsidRPr="00230E49">
        <w:t xml:space="preserve">less complex and more power efficient as it’s based on the timing detection of downlink reference signals. Power efficient </w:t>
      </w:r>
      <w:r w:rsidRPr="00D54C59">
        <w:rPr>
          <w:rStyle w:val="BodyTextChar"/>
        </w:rPr>
        <w:t xml:space="preserve">is crucial for the UE which are going to apply SDT in practice, examples of such devices can be wearables, sensors etc. By applying TA validation based on received beam timing change, the UE does not have to perform dedicated RSRP measurements of </w:t>
      </w:r>
      <w:r w:rsidR="00446B2A">
        <w:rPr>
          <w:rStyle w:val="BodyTextChar"/>
        </w:rPr>
        <w:t xml:space="preserve">all </w:t>
      </w:r>
      <w:r w:rsidRPr="00D54C59">
        <w:rPr>
          <w:rStyle w:val="BodyTextChar"/>
        </w:rPr>
        <w:t>the beams configured for SDT, which makes the process both faster and power efficient</w:t>
      </w:r>
      <w:r w:rsidRPr="00E205C0">
        <w:rPr>
          <w:rStyle w:val="BodyTextChar"/>
        </w:rPr>
        <w:t xml:space="preserve">. </w:t>
      </w:r>
    </w:p>
    <w:p w14:paraId="3064B90C" w14:textId="3870D6CE" w:rsidR="00E05EF4" w:rsidRDefault="00E05EF4" w:rsidP="00E94DBB">
      <w:pPr>
        <w:jc w:val="both"/>
        <w:rPr>
          <w:rStyle w:val="BodyTextChar"/>
        </w:rPr>
      </w:pPr>
      <w:r w:rsidRPr="005B26C1">
        <w:rPr>
          <w:rStyle w:val="BodyTextChar"/>
        </w:rPr>
        <w:t>We see an advantage in configur</w:t>
      </w:r>
      <w:r w:rsidRPr="00832118">
        <w:rPr>
          <w:rStyle w:val="BodyTextChar"/>
        </w:rPr>
        <w:t xml:space="preserve">ing the UE with </w:t>
      </w:r>
      <w:r w:rsidRPr="00EE4CD2">
        <w:rPr>
          <w:rStyle w:val="BodyTextChar"/>
        </w:rPr>
        <w:t xml:space="preserve">both methods </w:t>
      </w:r>
      <w:r w:rsidRPr="00FA14E9">
        <w:rPr>
          <w:rStyle w:val="BodyTextChar"/>
        </w:rPr>
        <w:t xml:space="preserve">(RSRP based and </w:t>
      </w:r>
      <w:r w:rsidRPr="001A6462">
        <w:rPr>
          <w:rStyle w:val="BodyTextChar"/>
        </w:rPr>
        <w:t>TDOA based)</w:t>
      </w:r>
      <w:r w:rsidRPr="00D92766">
        <w:rPr>
          <w:rStyle w:val="BodyTextChar"/>
        </w:rPr>
        <w:t xml:space="preserve"> </w:t>
      </w:r>
      <w:r w:rsidRPr="00144A34">
        <w:rPr>
          <w:rStyle w:val="BodyTextChar"/>
        </w:rPr>
        <w:t xml:space="preserve">for validating the TA. The main advantage is that it </w:t>
      </w:r>
      <w:proofErr w:type="spellStart"/>
      <w:r w:rsidRPr="00144A34">
        <w:rPr>
          <w:rStyle w:val="BodyTextChar"/>
        </w:rPr>
        <w:t>it</w:t>
      </w:r>
      <w:proofErr w:type="spellEnd"/>
      <w:r w:rsidRPr="00144A34">
        <w:rPr>
          <w:rStyle w:val="BodyTextChar"/>
        </w:rPr>
        <w:t xml:space="preserve"> makes the TA validation more reliable as it takes into account whether UE has performed any beam changes and also the direction of the</w:t>
      </w:r>
      <w:r w:rsidRPr="00230E49">
        <w:rPr>
          <w:rStyle w:val="BodyTextChar"/>
        </w:rPr>
        <w:t xml:space="preserve"> movement (e.g. if UE is moving towards or away from the </w:t>
      </w:r>
      <w:proofErr w:type="spellStart"/>
      <w:r w:rsidRPr="00230E49">
        <w:rPr>
          <w:rStyle w:val="BodyTextChar"/>
        </w:rPr>
        <w:t>gNB</w:t>
      </w:r>
      <w:proofErr w:type="spellEnd"/>
      <w:r w:rsidRPr="00230E49">
        <w:rPr>
          <w:rStyle w:val="BodyTextChar"/>
        </w:rPr>
        <w:t xml:space="preserve"> or moving in a circular fashion). Another option is to configure the UE with both methods and selecting one based on the mobility conditions, e.g. based on w</w:t>
      </w:r>
      <w:r>
        <w:rPr>
          <w:rStyle w:val="BodyTextChar"/>
        </w:rPr>
        <w:t>h</w:t>
      </w:r>
      <w:r w:rsidRPr="00230E49">
        <w:rPr>
          <w:rStyle w:val="BodyTextChar"/>
        </w:rPr>
        <w:t>e</w:t>
      </w:r>
      <w:r>
        <w:rPr>
          <w:rStyle w:val="BodyTextChar"/>
        </w:rPr>
        <w:t>t</w:t>
      </w:r>
      <w:r w:rsidRPr="00230E49">
        <w:rPr>
          <w:rStyle w:val="BodyTextChar"/>
        </w:rPr>
        <w:t xml:space="preserve">her or not it has performed any beam change. Since TDOA based </w:t>
      </w:r>
      <w:r>
        <w:rPr>
          <w:rStyle w:val="BodyTextChar"/>
        </w:rPr>
        <w:t>TA validation</w:t>
      </w:r>
      <w:r w:rsidRPr="00230E49">
        <w:rPr>
          <w:rStyle w:val="BodyTextChar"/>
        </w:rPr>
        <w:t xml:space="preserve"> is expected to be more accurate, it can be used within a beam while RSRP can be used when beam change has been performed.</w:t>
      </w:r>
    </w:p>
    <w:p w14:paraId="7B3FED10" w14:textId="35084717" w:rsidR="00EC4710" w:rsidRPr="00755263" w:rsidRDefault="00EC4710" w:rsidP="00E05EF4">
      <w:pPr>
        <w:pStyle w:val="BodyText"/>
      </w:pPr>
      <w:r>
        <w:rPr>
          <w:rStyle w:val="BodyTextChar"/>
        </w:rPr>
        <w:t>According to above, we have following proposal.</w:t>
      </w:r>
    </w:p>
    <w:p w14:paraId="0602E484" w14:textId="5CBFE7CF" w:rsidR="00E05EF4" w:rsidRPr="001339EF" w:rsidRDefault="00E05EF4" w:rsidP="008A0C7B">
      <w:pPr>
        <w:pStyle w:val="Proposal"/>
      </w:pPr>
      <w:bookmarkStart w:id="44" w:name="_Toc79227323"/>
      <w:r w:rsidRPr="00FC732D">
        <w:rPr>
          <w:rFonts w:cs="Arial"/>
          <w:color w:val="000000"/>
        </w:rPr>
        <w:t xml:space="preserve">On top of the TA validation based on RSRP change, </w:t>
      </w:r>
      <w:r>
        <w:rPr>
          <w:rFonts w:cs="Arial"/>
          <w:color w:val="000000"/>
        </w:rPr>
        <w:t xml:space="preserve">support </w:t>
      </w:r>
      <w:r w:rsidRPr="00FC732D">
        <w:rPr>
          <w:rFonts w:cs="Arial"/>
          <w:color w:val="000000"/>
        </w:rPr>
        <w:t xml:space="preserve">TDOA based </w:t>
      </w:r>
      <w:proofErr w:type="spellStart"/>
      <w:r w:rsidRPr="00FC732D">
        <w:rPr>
          <w:rFonts w:cs="Arial"/>
          <w:color w:val="000000"/>
        </w:rPr>
        <w:t>crieterial</w:t>
      </w:r>
      <w:proofErr w:type="spellEnd"/>
      <w:r w:rsidRPr="00FC732D">
        <w:rPr>
          <w:rFonts w:cs="Arial"/>
          <w:color w:val="000000"/>
        </w:rPr>
        <w:t xml:space="preserve"> </w:t>
      </w:r>
      <w:r>
        <w:rPr>
          <w:rFonts w:cs="Arial"/>
          <w:color w:val="000000"/>
        </w:rPr>
        <w:t>for TA validation in CG based SDT.</w:t>
      </w:r>
      <w:bookmarkEnd w:id="44"/>
    </w:p>
    <w:p w14:paraId="4EC99C00" w14:textId="247B3DC0" w:rsidR="00D568D3" w:rsidRPr="00803B25" w:rsidRDefault="00D568D3" w:rsidP="00803B25">
      <w:pPr>
        <w:jc w:val="both"/>
        <w:rPr>
          <w:rStyle w:val="BodyTextChar"/>
        </w:rPr>
      </w:pPr>
      <w:r w:rsidRPr="00803B25">
        <w:rPr>
          <w:rStyle w:val="BodyTextChar"/>
        </w:rPr>
        <w:t>As is known, in RRC connected state, there will be frequen</w:t>
      </w:r>
      <w:r w:rsidR="00C06AAB">
        <w:rPr>
          <w:rStyle w:val="BodyTextChar"/>
        </w:rPr>
        <w:t>t</w:t>
      </w:r>
      <w:r w:rsidRPr="00803B25">
        <w:rPr>
          <w:rStyle w:val="BodyTextChar"/>
        </w:rPr>
        <w:t xml:space="preserve"> uplink transmissions and receptions between UE and </w:t>
      </w:r>
      <w:proofErr w:type="spellStart"/>
      <w:r w:rsidRPr="00803B25">
        <w:rPr>
          <w:rStyle w:val="BodyTextChar"/>
        </w:rPr>
        <w:t>gNB</w:t>
      </w:r>
      <w:proofErr w:type="spellEnd"/>
      <w:r w:rsidRPr="00803B25">
        <w:rPr>
          <w:rStyle w:val="BodyTextChar"/>
        </w:rPr>
        <w:t xml:space="preserve"> so that the TA can be estimated more accurately and </w:t>
      </w:r>
      <w:r w:rsidR="00191F53">
        <w:rPr>
          <w:rStyle w:val="BodyTextChar"/>
        </w:rPr>
        <w:t xml:space="preserve">updated </w:t>
      </w:r>
      <w:r w:rsidRPr="00803B25">
        <w:rPr>
          <w:rStyle w:val="BodyTextChar"/>
        </w:rPr>
        <w:t xml:space="preserve">more frequently. However, for small data transmissions, UE is in RRC inactive/idle state, and </w:t>
      </w:r>
      <w:proofErr w:type="spellStart"/>
      <w:r w:rsidRPr="00803B25">
        <w:rPr>
          <w:rStyle w:val="BodyTextChar"/>
        </w:rPr>
        <w:t>gNB</w:t>
      </w:r>
      <w:proofErr w:type="spellEnd"/>
      <w:r w:rsidRPr="00803B25">
        <w:rPr>
          <w:rStyle w:val="BodyTextChar"/>
        </w:rPr>
        <w:t xml:space="preserve"> does not have the same control over the UE’s TA as in RRC connected state. </w:t>
      </w:r>
    </w:p>
    <w:p w14:paraId="277288FD" w14:textId="49B9D4BD" w:rsidR="00D568D3" w:rsidRDefault="00D568D3" w:rsidP="00725ADA">
      <w:pPr>
        <w:jc w:val="both"/>
        <w:rPr>
          <w:rStyle w:val="BodyTextChar"/>
        </w:rPr>
      </w:pPr>
      <w:r w:rsidRPr="00803B25">
        <w:rPr>
          <w:rStyle w:val="BodyTextChar"/>
        </w:rPr>
        <w:t xml:space="preserve">Furthermore, in CG based SDT, after UE enters the RRC release message, before the first CG SDT, there’s no uplink transmission for </w:t>
      </w:r>
      <w:proofErr w:type="spellStart"/>
      <w:r w:rsidRPr="00803B25">
        <w:rPr>
          <w:rStyle w:val="BodyTextChar"/>
        </w:rPr>
        <w:t>gNB</w:t>
      </w:r>
      <w:proofErr w:type="spellEnd"/>
      <w:r w:rsidRPr="00803B25">
        <w:rPr>
          <w:rStyle w:val="BodyTextChar"/>
        </w:rPr>
        <w:t xml:space="preserve"> to estimate a timing advance adjustment, which means that </w:t>
      </w:r>
      <w:proofErr w:type="spellStart"/>
      <w:r w:rsidRPr="00803B25">
        <w:rPr>
          <w:rStyle w:val="BodyTextChar"/>
        </w:rPr>
        <w:t>gNB</w:t>
      </w:r>
      <w:proofErr w:type="spellEnd"/>
      <w:r w:rsidRPr="00803B25">
        <w:rPr>
          <w:rStyle w:val="BodyTextChar"/>
        </w:rPr>
        <w:t xml:space="preserve"> is not able to transmit an accurate TA adjustment between after RRC release and before the first UL transmission. </w:t>
      </w:r>
      <w:r w:rsidR="000E3EF0">
        <w:rPr>
          <w:rStyle w:val="BodyTextChar"/>
        </w:rPr>
        <w:t>A</w:t>
      </w:r>
      <w:r w:rsidRPr="00803B25">
        <w:rPr>
          <w:rStyle w:val="BodyTextChar"/>
        </w:rPr>
        <w:t xml:space="preserve"> </w:t>
      </w:r>
      <w:r w:rsidR="00956E4F">
        <w:rPr>
          <w:rStyle w:val="BodyTextChar"/>
        </w:rPr>
        <w:t>more</w:t>
      </w:r>
      <w:r w:rsidR="00956E4F" w:rsidRPr="00803B25">
        <w:rPr>
          <w:rStyle w:val="BodyTextChar"/>
        </w:rPr>
        <w:t xml:space="preserve"> </w:t>
      </w:r>
      <w:r w:rsidRPr="00803B25">
        <w:rPr>
          <w:rStyle w:val="BodyTextChar"/>
        </w:rPr>
        <w:t>reliable TA</w:t>
      </w:r>
      <w:r w:rsidR="00364BCA">
        <w:rPr>
          <w:rStyle w:val="BodyTextChar"/>
        </w:rPr>
        <w:t xml:space="preserve">, instead of the </w:t>
      </w:r>
      <w:r w:rsidR="00475689">
        <w:rPr>
          <w:rStyle w:val="BodyTextChar"/>
        </w:rPr>
        <w:t>old</w:t>
      </w:r>
      <w:r w:rsidR="00364BCA">
        <w:rPr>
          <w:rStyle w:val="BodyTextChar"/>
        </w:rPr>
        <w:t xml:space="preserve"> TA used in RRC connected state</w:t>
      </w:r>
      <w:r w:rsidR="00E900B4">
        <w:rPr>
          <w:rStyle w:val="BodyTextChar"/>
        </w:rPr>
        <w:t>,</w:t>
      </w:r>
      <w:r w:rsidRPr="00803B25">
        <w:rPr>
          <w:rStyle w:val="BodyTextChar"/>
        </w:rPr>
        <w:t xml:space="preserve"> </w:t>
      </w:r>
      <w:r w:rsidR="00956E4F">
        <w:rPr>
          <w:rStyle w:val="BodyTextChar"/>
        </w:rPr>
        <w:t>is</w:t>
      </w:r>
      <w:r w:rsidRPr="00803B25">
        <w:rPr>
          <w:rStyle w:val="BodyTextChar"/>
        </w:rPr>
        <w:t xml:space="preserve"> </w:t>
      </w:r>
      <w:r w:rsidR="00956E4F">
        <w:rPr>
          <w:rStyle w:val="BodyTextChar"/>
        </w:rPr>
        <w:t>preferred</w:t>
      </w:r>
      <w:r w:rsidR="00956E4F" w:rsidRPr="00803B25">
        <w:rPr>
          <w:rStyle w:val="BodyTextChar"/>
        </w:rPr>
        <w:t xml:space="preserve"> </w:t>
      </w:r>
      <w:r w:rsidRPr="00803B25">
        <w:rPr>
          <w:rStyle w:val="BodyTextChar"/>
        </w:rPr>
        <w:t>for the CG SDT in RRC inactive/idle state</w:t>
      </w:r>
      <w:r w:rsidR="000878A6">
        <w:rPr>
          <w:rStyle w:val="BodyTextChar"/>
        </w:rPr>
        <w:t xml:space="preserve">. For example, </w:t>
      </w:r>
      <w:r w:rsidR="000E3EF0">
        <w:rPr>
          <w:rStyle w:val="BodyTextChar"/>
        </w:rPr>
        <w:t xml:space="preserve">a </w:t>
      </w:r>
      <w:bookmarkStart w:id="45" w:name="_Hlk78749552"/>
      <w:r w:rsidR="00C444A2">
        <w:rPr>
          <w:rStyle w:val="BodyTextChar"/>
        </w:rPr>
        <w:t xml:space="preserve">latest </w:t>
      </w:r>
      <w:r w:rsidR="000E3EF0">
        <w:rPr>
          <w:rStyle w:val="BodyTextChar"/>
        </w:rPr>
        <w:t xml:space="preserve">TA </w:t>
      </w:r>
      <w:r w:rsidR="00C444A2">
        <w:rPr>
          <w:rStyle w:val="BodyTextChar"/>
        </w:rPr>
        <w:t xml:space="preserve">based on latest UL transmissions before RRC release message </w:t>
      </w:r>
      <w:r w:rsidR="000E3EF0">
        <w:rPr>
          <w:rStyle w:val="BodyTextChar"/>
        </w:rPr>
        <w:t>can be at least optionally configured in the RRC release message</w:t>
      </w:r>
      <w:r w:rsidR="00C444A2">
        <w:rPr>
          <w:rStyle w:val="BodyTextChar"/>
        </w:rPr>
        <w:t xml:space="preserve"> </w:t>
      </w:r>
      <w:bookmarkEnd w:id="45"/>
      <w:r w:rsidR="00C444A2">
        <w:rPr>
          <w:rStyle w:val="BodyTextChar"/>
        </w:rPr>
        <w:t xml:space="preserve">so that </w:t>
      </w:r>
      <w:r w:rsidR="00AC1910">
        <w:rPr>
          <w:rStyle w:val="BodyTextChar"/>
        </w:rPr>
        <w:t xml:space="preserve">a more accurate </w:t>
      </w:r>
      <w:r w:rsidR="00E52FA2">
        <w:rPr>
          <w:rStyle w:val="BodyTextChar"/>
        </w:rPr>
        <w:t>TA can be used for first CG SDT</w:t>
      </w:r>
      <w:r w:rsidR="000E3EF0" w:rsidRPr="0048124C">
        <w:rPr>
          <w:rStyle w:val="BodyTextChar"/>
        </w:rPr>
        <w:t>.</w:t>
      </w:r>
      <w:r w:rsidR="00682374">
        <w:rPr>
          <w:rStyle w:val="BodyTextChar"/>
        </w:rPr>
        <w:t xml:space="preserve"> In this way, the </w:t>
      </w:r>
      <w:r w:rsidR="0071402E">
        <w:rPr>
          <w:rStyle w:val="BodyTextChar"/>
        </w:rPr>
        <w:t xml:space="preserve">RSRP based </w:t>
      </w:r>
      <w:r w:rsidR="00682374">
        <w:rPr>
          <w:rStyle w:val="BodyTextChar"/>
        </w:rPr>
        <w:t xml:space="preserve">TA validation for the first </w:t>
      </w:r>
      <w:r w:rsidR="0071402E">
        <w:rPr>
          <w:rStyle w:val="BodyTextChar"/>
        </w:rPr>
        <w:t xml:space="preserve">CG SDT transmission can be performed </w:t>
      </w:r>
      <w:r w:rsidR="00B561B3">
        <w:rPr>
          <w:rStyle w:val="BodyTextChar"/>
        </w:rPr>
        <w:t>based on the RSRP change between</w:t>
      </w:r>
      <w:r w:rsidR="0071402E">
        <w:rPr>
          <w:rStyle w:val="BodyTextChar"/>
        </w:rPr>
        <w:t xml:space="preserve"> 2 time instances, </w:t>
      </w:r>
      <w:r w:rsidR="009E3925">
        <w:rPr>
          <w:rStyle w:val="BodyTextChar"/>
        </w:rPr>
        <w:t xml:space="preserve">where </w:t>
      </w:r>
      <w:r w:rsidR="0071402E">
        <w:rPr>
          <w:rStyle w:val="BodyTextChar"/>
        </w:rPr>
        <w:t xml:space="preserve">the first time instance is </w:t>
      </w:r>
      <w:r w:rsidR="00C37B7F">
        <w:rPr>
          <w:rStyle w:val="BodyTextChar"/>
        </w:rPr>
        <w:t>at the end of</w:t>
      </w:r>
      <w:r w:rsidR="0071402E">
        <w:rPr>
          <w:rStyle w:val="BodyTextChar"/>
        </w:rPr>
        <w:t xml:space="preserve"> the </w:t>
      </w:r>
      <w:r w:rsidR="00C37B7F">
        <w:rPr>
          <w:rStyle w:val="BodyTextChar"/>
        </w:rPr>
        <w:t xml:space="preserve">reception of the RRC release </w:t>
      </w:r>
      <w:proofErr w:type="gramStart"/>
      <w:r w:rsidR="00C37B7F">
        <w:rPr>
          <w:rStyle w:val="BodyTextChar"/>
        </w:rPr>
        <w:t>message</w:t>
      </w:r>
      <w:proofErr w:type="gramEnd"/>
      <w:r w:rsidR="000968F0">
        <w:rPr>
          <w:rStyle w:val="BodyTextChar"/>
        </w:rPr>
        <w:t xml:space="preserve"> and </w:t>
      </w:r>
      <w:r w:rsidR="00C37B7F">
        <w:rPr>
          <w:rStyle w:val="BodyTextChar"/>
        </w:rPr>
        <w:t>the 2</w:t>
      </w:r>
      <w:r w:rsidR="00C37B7F" w:rsidRPr="00803B25">
        <w:rPr>
          <w:rStyle w:val="BodyTextChar"/>
          <w:vertAlign w:val="superscript"/>
        </w:rPr>
        <w:t>nd</w:t>
      </w:r>
      <w:r w:rsidR="00C37B7F">
        <w:rPr>
          <w:rStyle w:val="BodyTextChar"/>
        </w:rPr>
        <w:t xml:space="preserve"> time instance is </w:t>
      </w:r>
      <w:r w:rsidR="006C1896">
        <w:rPr>
          <w:rStyle w:val="BodyTextChar"/>
        </w:rPr>
        <w:t xml:space="preserve">before the start of the </w:t>
      </w:r>
      <w:r w:rsidR="00535492">
        <w:rPr>
          <w:rStyle w:val="BodyTextChar"/>
        </w:rPr>
        <w:t>first CG SDT transmission.</w:t>
      </w:r>
    </w:p>
    <w:p w14:paraId="416B6D12" w14:textId="57923E74" w:rsidR="00E51312" w:rsidRPr="001339EF" w:rsidRDefault="00E51312" w:rsidP="00E51312">
      <w:pPr>
        <w:pStyle w:val="Proposal"/>
      </w:pPr>
      <w:bookmarkStart w:id="46" w:name="_Toc79227324"/>
      <w:r w:rsidRPr="00E51312">
        <w:rPr>
          <w:rFonts w:cs="Arial"/>
          <w:color w:val="000000"/>
        </w:rPr>
        <w:t xml:space="preserve">TA based on latest UL transmissions before RRC release message </w:t>
      </w:r>
      <w:r>
        <w:rPr>
          <w:rFonts w:cs="Arial"/>
          <w:color w:val="000000"/>
        </w:rPr>
        <w:t>should be</w:t>
      </w:r>
      <w:r w:rsidRPr="00E51312">
        <w:rPr>
          <w:rFonts w:cs="Arial"/>
          <w:color w:val="000000"/>
        </w:rPr>
        <w:t xml:space="preserve"> </w:t>
      </w:r>
      <w:r w:rsidR="001F266A">
        <w:rPr>
          <w:rFonts w:cs="Arial"/>
          <w:color w:val="000000"/>
        </w:rPr>
        <w:t>provided</w:t>
      </w:r>
      <w:r w:rsidRPr="00E51312">
        <w:rPr>
          <w:rFonts w:cs="Arial"/>
          <w:color w:val="000000"/>
        </w:rPr>
        <w:t xml:space="preserve"> in the RRC release message</w:t>
      </w:r>
      <w:r w:rsidR="001E10F0">
        <w:rPr>
          <w:rFonts w:cs="Arial"/>
          <w:color w:val="000000"/>
        </w:rPr>
        <w:t xml:space="preserve"> </w:t>
      </w:r>
      <w:r w:rsidR="00472A44">
        <w:rPr>
          <w:rFonts w:cs="Arial"/>
          <w:color w:val="000000"/>
        </w:rPr>
        <w:t xml:space="preserve">as </w:t>
      </w:r>
      <w:r w:rsidR="000A7670">
        <w:rPr>
          <w:rFonts w:cs="Arial"/>
          <w:color w:val="000000"/>
        </w:rPr>
        <w:t xml:space="preserve">initial TA to be used by </w:t>
      </w:r>
      <w:r w:rsidR="001E10F0">
        <w:rPr>
          <w:rFonts w:cs="Arial"/>
          <w:color w:val="000000"/>
        </w:rPr>
        <w:t>CG SDT</w:t>
      </w:r>
      <w:r w:rsidR="000A7670">
        <w:rPr>
          <w:rFonts w:cs="Arial"/>
          <w:color w:val="000000"/>
        </w:rPr>
        <w:t xml:space="preserve"> in RRC inactive</w:t>
      </w:r>
      <w:r>
        <w:rPr>
          <w:rFonts w:cs="Arial"/>
          <w:color w:val="000000"/>
        </w:rPr>
        <w:t>.</w:t>
      </w:r>
      <w:bookmarkEnd w:id="46"/>
    </w:p>
    <w:p w14:paraId="69C98BA7" w14:textId="1F92F2B1" w:rsidR="00AE3866" w:rsidRPr="00803B25" w:rsidRDefault="00F55A8B" w:rsidP="00AE3866">
      <w:pPr>
        <w:jc w:val="both"/>
        <w:rPr>
          <w:rStyle w:val="BodyTextChar"/>
        </w:rPr>
      </w:pPr>
      <w:r w:rsidRPr="00944DD8">
        <w:rPr>
          <w:rStyle w:val="BodyTextChar"/>
        </w:rPr>
        <w:t>T</w:t>
      </w:r>
      <w:r w:rsidR="00AE3866" w:rsidRPr="00944DD8">
        <w:rPr>
          <w:rStyle w:val="BodyTextChar"/>
        </w:rPr>
        <w:t>he TA granularity depends on the subcarrier spacings of the BWPs determined for CG SDT.</w:t>
      </w:r>
      <w:r w:rsidR="00F5748C" w:rsidRPr="00F54A7A">
        <w:rPr>
          <w:rStyle w:val="BodyTextChar"/>
        </w:rPr>
        <w:t xml:space="preserve"> </w:t>
      </w:r>
      <w:r w:rsidRPr="00493E7F">
        <w:rPr>
          <w:rStyle w:val="BodyTextChar"/>
        </w:rPr>
        <w:t>Since</w:t>
      </w:r>
      <w:r w:rsidR="00E64441" w:rsidRPr="00803B25">
        <w:rPr>
          <w:rStyle w:val="BodyTextChar"/>
        </w:rPr>
        <w:t xml:space="preserve"> the BWP used for CG SDT </w:t>
      </w:r>
      <w:r w:rsidRPr="00803B25">
        <w:rPr>
          <w:rStyle w:val="BodyTextChar"/>
        </w:rPr>
        <w:t>can be</w:t>
      </w:r>
      <w:r w:rsidR="00E64441" w:rsidRPr="00803B25">
        <w:rPr>
          <w:rStyle w:val="BodyTextChar"/>
        </w:rPr>
        <w:t xml:space="preserve"> </w:t>
      </w:r>
      <w:r w:rsidR="00833B13" w:rsidRPr="00803B25">
        <w:rPr>
          <w:rStyle w:val="BodyTextChar"/>
        </w:rPr>
        <w:t xml:space="preserve">separately configured </w:t>
      </w:r>
      <w:r w:rsidRPr="00803B25">
        <w:rPr>
          <w:rStyle w:val="BodyTextChar"/>
        </w:rPr>
        <w:t xml:space="preserve">or can be the initial UL BWP </w:t>
      </w:r>
      <w:r w:rsidR="00833B13" w:rsidRPr="00803B25">
        <w:rPr>
          <w:rStyle w:val="BodyTextChar"/>
        </w:rPr>
        <w:t>as agreed in RAN</w:t>
      </w:r>
      <w:r w:rsidRPr="00803B25">
        <w:rPr>
          <w:rStyle w:val="BodyTextChar"/>
        </w:rPr>
        <w:t>2</w:t>
      </w:r>
      <w:r w:rsidR="00833B13" w:rsidRPr="00803B25">
        <w:rPr>
          <w:rStyle w:val="BodyTextChar"/>
        </w:rPr>
        <w:t xml:space="preserve">, </w:t>
      </w:r>
      <w:r w:rsidR="00C079AF" w:rsidRPr="00803B25">
        <w:rPr>
          <w:rStyle w:val="BodyTextChar"/>
        </w:rPr>
        <w:t xml:space="preserve">the TA for CG SDT should be relative to the subcarrier spacing </w:t>
      </w:r>
      <w:r w:rsidR="00E35DB7" w:rsidRPr="00803B25">
        <w:rPr>
          <w:rStyle w:val="BodyTextChar"/>
        </w:rPr>
        <w:t xml:space="preserve">of </w:t>
      </w:r>
      <w:r w:rsidR="001D4C4D" w:rsidRPr="00803B25">
        <w:rPr>
          <w:rStyle w:val="BodyTextChar"/>
        </w:rPr>
        <w:t xml:space="preserve">initial UL BWP or </w:t>
      </w:r>
      <w:r w:rsidR="006D7532">
        <w:rPr>
          <w:rStyle w:val="BodyTextChar"/>
        </w:rPr>
        <w:t xml:space="preserve">of </w:t>
      </w:r>
      <w:r w:rsidR="001D4C4D" w:rsidRPr="00803B25">
        <w:rPr>
          <w:rStyle w:val="BodyTextChar"/>
        </w:rPr>
        <w:t>the separately configured for CG SDT</w:t>
      </w:r>
      <w:r w:rsidR="000C0521" w:rsidRPr="00803B25">
        <w:rPr>
          <w:rStyle w:val="BodyTextChar"/>
        </w:rPr>
        <w:t>.</w:t>
      </w:r>
    </w:p>
    <w:p w14:paraId="2A841F33" w14:textId="4DD600E1" w:rsidR="001D4C4D" w:rsidRPr="00944DD8" w:rsidRDefault="00E35DB7" w:rsidP="001D4C4D">
      <w:pPr>
        <w:pStyle w:val="Proposal"/>
      </w:pPr>
      <w:bookmarkStart w:id="47" w:name="_Toc79227325"/>
      <w:r w:rsidRPr="00803B25">
        <w:rPr>
          <w:rFonts w:cs="Arial"/>
          <w:color w:val="000000"/>
        </w:rPr>
        <w:t>The TA for CG SDT should be relative to the subcarrier spacing of initial UL BWP or the separately configured for CG SDT</w:t>
      </w:r>
      <w:r w:rsidR="001D4C4D" w:rsidRPr="00803B25">
        <w:rPr>
          <w:rFonts w:cs="Arial"/>
          <w:color w:val="000000"/>
        </w:rPr>
        <w:t>.</w:t>
      </w:r>
      <w:bookmarkEnd w:id="47"/>
    </w:p>
    <w:p w14:paraId="7C98BDB9" w14:textId="4147D13D" w:rsidR="000C0521" w:rsidRPr="00803B25" w:rsidRDefault="000C0521" w:rsidP="000C0521">
      <w:pPr>
        <w:jc w:val="both"/>
        <w:rPr>
          <w:rStyle w:val="BodyTextChar"/>
        </w:rPr>
      </w:pPr>
      <w:r w:rsidRPr="00F54A7A">
        <w:rPr>
          <w:rStyle w:val="BodyTextChar"/>
        </w:rPr>
        <w:t>One more issue is about the TA offset. The TA offset in a serving cell may be not available after UE enters RRC inactive/idle state</w:t>
      </w:r>
      <w:r w:rsidR="00775CD1">
        <w:rPr>
          <w:rStyle w:val="BodyTextChar"/>
        </w:rPr>
        <w:t xml:space="preserve"> if</w:t>
      </w:r>
      <w:r w:rsidRPr="00F54A7A">
        <w:rPr>
          <w:rStyle w:val="BodyTextChar"/>
        </w:rPr>
        <w:t xml:space="preserve"> the TA offset is config</w:t>
      </w:r>
      <w:r w:rsidRPr="00803B25">
        <w:rPr>
          <w:rStyle w:val="BodyTextChar"/>
        </w:rPr>
        <w:t>ured UE specifically for the serving cell in carrier aggregation case.</w:t>
      </w:r>
      <w:r w:rsidRPr="00944DD8">
        <w:rPr>
          <w:rStyle w:val="BodyTextChar"/>
        </w:rPr>
        <w:t xml:space="preserve"> In this case whether the default TA offset should be used or a TA offset should be configured in RRC release message needs to be </w:t>
      </w:r>
      <w:r w:rsidR="00122D4D">
        <w:rPr>
          <w:rStyle w:val="BodyTextChar"/>
        </w:rPr>
        <w:t>answered</w:t>
      </w:r>
      <w:r w:rsidR="00122D4D" w:rsidRPr="00944DD8">
        <w:rPr>
          <w:rStyle w:val="BodyTextChar"/>
        </w:rPr>
        <w:t xml:space="preserve"> </w:t>
      </w:r>
      <w:r w:rsidRPr="00944DD8">
        <w:rPr>
          <w:rStyle w:val="BodyTextChar"/>
        </w:rPr>
        <w:t>to avoid misunderstanding between UE and network side.</w:t>
      </w:r>
    </w:p>
    <w:p w14:paraId="0AB35527" w14:textId="6F1CE778" w:rsidR="000C0521" w:rsidRPr="00803B25" w:rsidRDefault="000C0521" w:rsidP="000C0521">
      <w:pPr>
        <w:pStyle w:val="Proposal"/>
      </w:pPr>
      <w:bookmarkStart w:id="48" w:name="_Toc79227326"/>
      <w:r w:rsidRPr="00944DD8">
        <w:rPr>
          <w:rFonts w:cs="Arial"/>
          <w:color w:val="000000"/>
        </w:rPr>
        <w:t xml:space="preserve">TA offset is optionally configured in RRC release message for CG </w:t>
      </w:r>
      <w:proofErr w:type="gramStart"/>
      <w:r w:rsidRPr="00944DD8">
        <w:rPr>
          <w:rFonts w:cs="Arial"/>
          <w:color w:val="000000"/>
        </w:rPr>
        <w:t>SDT</w:t>
      </w:r>
      <w:proofErr w:type="gramEnd"/>
      <w:r w:rsidR="00A55283" w:rsidRPr="00F54A7A">
        <w:rPr>
          <w:rFonts w:cs="Arial"/>
          <w:color w:val="000000"/>
        </w:rPr>
        <w:t xml:space="preserve"> and the default TA offset is used when </w:t>
      </w:r>
      <w:r w:rsidR="00391A79" w:rsidRPr="00803B25">
        <w:rPr>
          <w:rFonts w:cs="Arial"/>
          <w:color w:val="000000"/>
        </w:rPr>
        <w:t>absent</w:t>
      </w:r>
      <w:r w:rsidRPr="00803B25">
        <w:rPr>
          <w:rFonts w:cs="Arial"/>
          <w:color w:val="000000"/>
        </w:rPr>
        <w:t>.</w:t>
      </w:r>
      <w:bookmarkEnd w:id="48"/>
    </w:p>
    <w:p w14:paraId="6C0F15CD" w14:textId="0ABB50B1" w:rsidR="00A61600" w:rsidRDefault="00A61600" w:rsidP="00A61600">
      <w:pPr>
        <w:pStyle w:val="Heading2"/>
        <w:rPr>
          <w:rFonts w:eastAsiaTheme="minorHAnsi"/>
        </w:rPr>
      </w:pPr>
      <w:r>
        <w:rPr>
          <w:rFonts w:eastAsiaTheme="minorHAnsi"/>
        </w:rPr>
        <w:lastRenderedPageBreak/>
        <w:t>2.</w:t>
      </w:r>
      <w:r w:rsidR="002C615F">
        <w:rPr>
          <w:rFonts w:eastAsiaTheme="minorHAnsi"/>
        </w:rPr>
        <w:t>4</w:t>
      </w:r>
      <w:r>
        <w:rPr>
          <w:rFonts w:eastAsiaTheme="minorHAnsi"/>
        </w:rPr>
        <w:t xml:space="preserve"> PRACH configuration for RA-SDT</w:t>
      </w:r>
    </w:p>
    <w:p w14:paraId="19C43783" w14:textId="77777777" w:rsidR="00A61600" w:rsidRPr="0048124C" w:rsidRDefault="00A61600" w:rsidP="00A61600">
      <w:pPr>
        <w:pStyle w:val="Header"/>
        <w:tabs>
          <w:tab w:val="left" w:pos="420"/>
        </w:tabs>
        <w:spacing w:before="120" w:after="120"/>
        <w:jc w:val="both"/>
        <w:rPr>
          <w:rFonts w:eastAsiaTheme="minorHAnsi" w:cstheme="minorBidi"/>
          <w:b w:val="0"/>
          <w:noProof w:val="0"/>
          <w:sz w:val="20"/>
          <w:lang w:eastAsia="en-US"/>
        </w:rPr>
      </w:pPr>
      <w:r w:rsidRPr="0048124C">
        <w:rPr>
          <w:rFonts w:eastAsiaTheme="minorHAnsi" w:cstheme="minorBidi"/>
          <w:b w:val="0"/>
          <w:noProof w:val="0"/>
          <w:sz w:val="20"/>
          <w:lang w:eastAsia="en-US"/>
        </w:rPr>
        <w:t xml:space="preserve">In the LS </w:t>
      </w:r>
      <w:r w:rsidRPr="0048124C">
        <w:rPr>
          <w:b w:val="0"/>
          <w:sz w:val="20"/>
        </w:rPr>
        <w:fldChar w:fldCharType="begin"/>
      </w:r>
      <w:r w:rsidRPr="0048124C">
        <w:rPr>
          <w:b w:val="0"/>
          <w:sz w:val="20"/>
        </w:rPr>
        <w:instrText xml:space="preserve"> REF _Ref174151459 \n \h  \* MERGEFORMAT </w:instrText>
      </w:r>
      <w:r w:rsidRPr="0048124C">
        <w:rPr>
          <w:b w:val="0"/>
          <w:sz w:val="20"/>
        </w:rPr>
      </w:r>
      <w:r w:rsidRPr="0048124C">
        <w:rPr>
          <w:b w:val="0"/>
          <w:sz w:val="20"/>
        </w:rPr>
        <w:fldChar w:fldCharType="separate"/>
      </w:r>
      <w:r w:rsidRPr="0048124C">
        <w:rPr>
          <w:b w:val="0"/>
          <w:sz w:val="20"/>
        </w:rPr>
        <w:t>[1]</w:t>
      </w:r>
      <w:r w:rsidRPr="0048124C">
        <w:rPr>
          <w:b w:val="0"/>
          <w:sz w:val="20"/>
        </w:rPr>
        <w:fldChar w:fldCharType="end"/>
      </w:r>
      <w:r>
        <w:rPr>
          <w:b w:val="0"/>
          <w:sz w:val="20"/>
        </w:rPr>
        <w:t xml:space="preserve">, </w:t>
      </w:r>
      <w:r w:rsidRPr="0048124C">
        <w:rPr>
          <w:rFonts w:eastAsiaTheme="minorHAnsi" w:cstheme="minorBidi"/>
          <w:b w:val="0"/>
          <w:noProof w:val="0"/>
          <w:sz w:val="20"/>
          <w:lang w:eastAsia="en-US"/>
        </w:rPr>
        <w:t>RAN2 also requests RAN1 to provide configuration parameters for the PRACH resource configuration when PRACH occasions are shared between SDT and non-SDT and when PRACH occasions are separately configured for SDT and non-SDT, for both 2-step RA and 4-step RA.</w:t>
      </w:r>
      <w:r w:rsidRPr="0048124C" w:rsidDel="003167EA">
        <w:rPr>
          <w:rFonts w:eastAsiaTheme="minorHAnsi" w:cstheme="minorBidi"/>
          <w:b w:val="0"/>
          <w:noProof w:val="0"/>
          <w:sz w:val="20"/>
          <w:lang w:eastAsia="en-US"/>
        </w:rPr>
        <w:t xml:space="preserve"> </w:t>
      </w:r>
    </w:p>
    <w:p w14:paraId="1D3B6B49" w14:textId="1EF93095" w:rsidR="00C50850" w:rsidRDefault="00A61600" w:rsidP="00A61600">
      <w:pPr>
        <w:jc w:val="both"/>
        <w:rPr>
          <w:lang w:val="en-GB" w:eastAsia="ja-JP"/>
        </w:rPr>
      </w:pPr>
      <w:r>
        <w:rPr>
          <w:lang w:val="en-GB" w:eastAsia="ja-JP"/>
        </w:rPr>
        <w:t xml:space="preserve">For shared RO case, </w:t>
      </w:r>
      <w:proofErr w:type="gramStart"/>
      <w:r>
        <w:rPr>
          <w:lang w:val="en-GB" w:eastAsia="ja-JP"/>
        </w:rPr>
        <w:t>similar to</w:t>
      </w:r>
      <w:proofErr w:type="gramEnd"/>
      <w:r>
        <w:rPr>
          <w:lang w:val="en-GB" w:eastAsia="ja-JP"/>
        </w:rPr>
        <w:t xml:space="preserve"> introducing 2-step RACH on top of 4 step RACH</w:t>
      </w:r>
      <w:r w:rsidR="00F1034D">
        <w:rPr>
          <w:lang w:val="en-GB" w:eastAsia="ja-JP"/>
        </w:rPr>
        <w:t xml:space="preserve"> in NR Rel-16</w:t>
      </w:r>
      <w:r>
        <w:rPr>
          <w:lang w:val="en-GB" w:eastAsia="ja-JP"/>
        </w:rPr>
        <w:t xml:space="preserve">, the preamble IDs for CBRA in SDT can be allocated from </w:t>
      </w:r>
      <w:r w:rsidR="00F80D48">
        <w:rPr>
          <w:lang w:val="en-GB" w:eastAsia="ja-JP"/>
        </w:rPr>
        <w:t xml:space="preserve">legacy </w:t>
      </w:r>
      <w:r>
        <w:rPr>
          <w:lang w:val="en-GB" w:eastAsia="ja-JP"/>
        </w:rPr>
        <w:t xml:space="preserve">CFRA preambles. </w:t>
      </w:r>
      <w:r w:rsidR="00026B24" w:rsidRPr="00026B24">
        <w:rPr>
          <w:lang w:val="en-GB" w:eastAsia="ja-JP"/>
        </w:rPr>
        <w:t xml:space="preserve">As is known, total number of preambles used in RO may be optionally configured in legacy. Whether the preambles for </w:t>
      </w:r>
      <w:r w:rsidR="00026B24">
        <w:rPr>
          <w:lang w:val="en-GB" w:eastAsia="ja-JP"/>
        </w:rPr>
        <w:t>indicating RA-SDT</w:t>
      </w:r>
      <w:r w:rsidR="00026B24" w:rsidRPr="00026B24">
        <w:rPr>
          <w:lang w:val="en-GB" w:eastAsia="ja-JP"/>
        </w:rPr>
        <w:t xml:space="preserve"> should be outside the total number of preambles configured for legacy or should be within the total number of configured preambles should be discussed first.</w:t>
      </w:r>
    </w:p>
    <w:p w14:paraId="58C97BB9" w14:textId="317C6438" w:rsidR="002C520A" w:rsidRDefault="002C520A" w:rsidP="00A61600">
      <w:pPr>
        <w:jc w:val="both"/>
        <w:rPr>
          <w:lang w:val="en-GB" w:eastAsia="ja-JP"/>
        </w:rPr>
      </w:pPr>
      <w:r>
        <w:rPr>
          <w:lang w:val="en-GB" w:eastAsia="ja-JP"/>
        </w:rPr>
        <w:t xml:space="preserve">As is known there’re also other features requiring PRACH partitioning, like </w:t>
      </w:r>
      <w:proofErr w:type="spellStart"/>
      <w:r>
        <w:rPr>
          <w:lang w:val="en-GB" w:eastAsia="ja-JP"/>
        </w:rPr>
        <w:t>RedCap</w:t>
      </w:r>
      <w:proofErr w:type="spellEnd"/>
      <w:r>
        <w:rPr>
          <w:lang w:val="en-GB" w:eastAsia="ja-JP"/>
        </w:rPr>
        <w:t>, network slicing.</w:t>
      </w:r>
      <w:r w:rsidR="00C539DD">
        <w:rPr>
          <w:lang w:val="en-GB" w:eastAsia="ja-JP"/>
        </w:rPr>
        <w:t xml:space="preserve"> A unified solution PRACH </w:t>
      </w:r>
      <w:proofErr w:type="spellStart"/>
      <w:r w:rsidR="00C539DD">
        <w:rPr>
          <w:lang w:val="en-GB" w:eastAsia="ja-JP"/>
        </w:rPr>
        <w:t>patitioning</w:t>
      </w:r>
      <w:proofErr w:type="spellEnd"/>
      <w:r w:rsidR="00C539DD">
        <w:rPr>
          <w:lang w:val="en-GB" w:eastAsia="ja-JP"/>
        </w:rPr>
        <w:t xml:space="preserve"> method is preferred for indicating of all such features in NR Rel-17.</w:t>
      </w:r>
    </w:p>
    <w:p w14:paraId="0C1D7963" w14:textId="3A3EDB66" w:rsidR="00C539DD" w:rsidRDefault="00C539DD" w:rsidP="00A61600">
      <w:pPr>
        <w:jc w:val="both"/>
        <w:rPr>
          <w:lang w:val="en-GB" w:eastAsia="ja-JP"/>
        </w:rPr>
      </w:pPr>
      <w:r>
        <w:rPr>
          <w:lang w:val="en-GB" w:eastAsia="ja-JP"/>
        </w:rPr>
        <w:t>According to above, we have following proposal.</w:t>
      </w:r>
    </w:p>
    <w:p w14:paraId="2CF9528C" w14:textId="3E0BE9DA" w:rsidR="00E40C07" w:rsidRDefault="00E40C07" w:rsidP="00945CA3">
      <w:pPr>
        <w:pStyle w:val="Proposal"/>
      </w:pPr>
      <w:bookmarkStart w:id="49" w:name="_Toc79227327"/>
      <w:r>
        <w:t xml:space="preserve">For shared RO case, mechanisms similar to what we’ve used for 2-step RACH can be reused </w:t>
      </w:r>
      <w:r w:rsidR="00BE2E6E">
        <w:t xml:space="preserve">for </w:t>
      </w:r>
      <w:r>
        <w:t xml:space="preserve">PRACH preamble grouping for </w:t>
      </w:r>
      <w:r w:rsidR="005309F5">
        <w:t>indicating RA-SDT</w:t>
      </w:r>
      <w:r>
        <w:t xml:space="preserve">. Whether the preambles for </w:t>
      </w:r>
      <w:r w:rsidR="00235303">
        <w:t>indicating RA-SDT</w:t>
      </w:r>
      <w:r>
        <w:t xml:space="preserve"> should be outside the total number of preambles configured</w:t>
      </w:r>
      <w:r w:rsidR="00235303">
        <w:t xml:space="preserve"> for legacy RA</w:t>
      </w:r>
      <w:r w:rsidR="00C40CA5">
        <w:t xml:space="preserve"> in the shared RO</w:t>
      </w:r>
      <w:r>
        <w:t xml:space="preserve"> should be discussed</w:t>
      </w:r>
      <w:r w:rsidR="00E42C30">
        <w:t xml:space="preserve"> first</w:t>
      </w:r>
      <w:r>
        <w:t>.</w:t>
      </w:r>
      <w:r w:rsidR="00C52606">
        <w:t xml:space="preserve"> </w:t>
      </w:r>
      <w:r>
        <w:t xml:space="preserve">A unified solution of preamble </w:t>
      </w:r>
      <w:r w:rsidR="004058A2">
        <w:t xml:space="preserve">partitioning </w:t>
      </w:r>
      <w:r>
        <w:t xml:space="preserve">should be supported for </w:t>
      </w:r>
      <w:r w:rsidR="00080158">
        <w:t>indicating RA-SDT</w:t>
      </w:r>
      <w:r>
        <w:t xml:space="preserve"> as well as for indicating other new features in NR Rel-17</w:t>
      </w:r>
      <w:bookmarkEnd w:id="49"/>
      <w:r>
        <w:t xml:space="preserve"> </w:t>
      </w:r>
    </w:p>
    <w:p w14:paraId="6AF79363" w14:textId="76135D6E" w:rsidR="00A85E28" w:rsidRDefault="00A61600" w:rsidP="00A61600">
      <w:pPr>
        <w:jc w:val="both"/>
        <w:rPr>
          <w:lang w:val="en-GB" w:eastAsia="ja-JP"/>
        </w:rPr>
      </w:pPr>
      <w:r>
        <w:rPr>
          <w:lang w:val="en-GB" w:eastAsia="ja-JP"/>
        </w:rPr>
        <w:t xml:space="preserve">For separate RO case, PRACH configurations </w:t>
      </w:r>
      <w:r w:rsidR="00C50850">
        <w:rPr>
          <w:lang w:val="en-GB" w:eastAsia="ja-JP"/>
        </w:rPr>
        <w:t xml:space="preserve">should </w:t>
      </w:r>
      <w:r w:rsidR="00180517">
        <w:rPr>
          <w:lang w:val="en-GB" w:eastAsia="ja-JP"/>
        </w:rPr>
        <w:t xml:space="preserve">also </w:t>
      </w:r>
      <w:r w:rsidR="00C50850">
        <w:rPr>
          <w:lang w:val="en-GB" w:eastAsia="ja-JP"/>
        </w:rPr>
        <w:t>be carefully designed so</w:t>
      </w:r>
      <w:r>
        <w:rPr>
          <w:lang w:val="en-GB" w:eastAsia="ja-JP"/>
        </w:rPr>
        <w:t xml:space="preserve"> long as we can have unified solution to address the RA-RNTI overlapping issue</w:t>
      </w:r>
      <w:r w:rsidR="00252997">
        <w:rPr>
          <w:lang w:val="en-GB" w:eastAsia="ja-JP"/>
        </w:rPr>
        <w:t xml:space="preserve"> which was also identified in NR Rel-16 when 2-step RACH was introduced</w:t>
      </w:r>
      <w:r>
        <w:rPr>
          <w:lang w:val="en-GB" w:eastAsia="ja-JP"/>
        </w:rPr>
        <w:t>.</w:t>
      </w:r>
      <w:r w:rsidR="00C50850">
        <w:rPr>
          <w:lang w:val="en-GB" w:eastAsia="ja-JP"/>
        </w:rPr>
        <w:t xml:space="preserve"> </w:t>
      </w:r>
    </w:p>
    <w:p w14:paraId="0DCF53EE" w14:textId="36F2861E" w:rsidR="00A85E28" w:rsidRDefault="00A85E28" w:rsidP="00803B25">
      <w:pPr>
        <w:jc w:val="both"/>
        <w:rPr>
          <w:rFonts w:ascii="Times New Roman" w:eastAsia="Times New Roman" w:hAnsi="Times New Roman" w:cs="Times New Roman"/>
          <w:szCs w:val="20"/>
          <w:lang w:eastAsia="ko-KR"/>
        </w:rPr>
      </w:pPr>
      <w:r>
        <w:rPr>
          <w:lang w:eastAsia="ko-KR"/>
        </w:rPr>
        <w:t>As is known, the RA-RNTI associated with the PRACH occasion in which the Random Access Preamble is transmitted, is computed as:</w:t>
      </w:r>
    </w:p>
    <w:p w14:paraId="65D37EA4" w14:textId="77777777" w:rsidR="00A85E28" w:rsidRDefault="00A85E28" w:rsidP="00A85E28">
      <w:pPr>
        <w:pStyle w:val="EQ"/>
        <w:jc w:val="center"/>
        <w:rPr>
          <w:lang w:eastAsia="ko-KR"/>
        </w:rPr>
      </w:pPr>
      <w:r>
        <w:rPr>
          <w:lang w:eastAsia="ko-KR"/>
        </w:rPr>
        <w:t>RA-RNTI = 1 + s_id + 14 × t_id + 14 × 80 × f_id + 14 × 80 × 8 × ul_carrier_id</w:t>
      </w:r>
    </w:p>
    <w:p w14:paraId="7DAE47B8" w14:textId="07812EA9" w:rsidR="00A85E28" w:rsidRDefault="00A85E28" w:rsidP="00803B25">
      <w:pPr>
        <w:jc w:val="both"/>
        <w:rPr>
          <w:lang w:eastAsia="ko-KR"/>
        </w:rPr>
      </w:pPr>
      <w:r>
        <w:rPr>
          <w:lang w:eastAsia="ko-KR"/>
        </w:rPr>
        <w:t xml:space="preserve">where </w:t>
      </w:r>
      <w:proofErr w:type="spellStart"/>
      <w:r>
        <w:rPr>
          <w:lang w:eastAsia="ko-KR"/>
        </w:rPr>
        <w:t>s_id</w:t>
      </w:r>
      <w:proofErr w:type="spellEnd"/>
      <w:r>
        <w:rPr>
          <w:lang w:eastAsia="ko-KR"/>
        </w:rPr>
        <w:t xml:space="preserve"> is the index of the first OFDM symbol of the PRACH occasion (0 </w:t>
      </w:r>
      <w:r>
        <w:rPr>
          <w:noProof/>
        </w:rPr>
        <w:t>≤</w:t>
      </w:r>
      <w:r>
        <w:rPr>
          <w:noProof/>
          <w:lang w:eastAsia="ko-KR"/>
        </w:rPr>
        <w:t xml:space="preserve"> </w:t>
      </w:r>
      <w:proofErr w:type="spellStart"/>
      <w:r>
        <w:rPr>
          <w:lang w:eastAsia="ko-KR"/>
        </w:rPr>
        <w:t>s_id</w:t>
      </w:r>
      <w:proofErr w:type="spellEnd"/>
      <w:r>
        <w:rPr>
          <w:lang w:eastAsia="ko-KR"/>
        </w:rPr>
        <w:t xml:space="preserve"> &lt; 14), </w:t>
      </w:r>
      <w:proofErr w:type="spellStart"/>
      <w:r>
        <w:rPr>
          <w:lang w:eastAsia="ko-KR"/>
        </w:rPr>
        <w:t>t_id</w:t>
      </w:r>
      <w:proofErr w:type="spellEnd"/>
      <w:r>
        <w:rPr>
          <w:lang w:eastAsia="ko-KR"/>
        </w:rPr>
        <w:t xml:space="preserve"> is the index of the first slot of the PRACH occasion in a system frame (0 </w:t>
      </w:r>
      <w:r>
        <w:rPr>
          <w:noProof/>
        </w:rPr>
        <w:t>≤</w:t>
      </w:r>
      <w:r>
        <w:rPr>
          <w:lang w:eastAsia="ko-KR"/>
        </w:rPr>
        <w:t xml:space="preserve"> </w:t>
      </w:r>
      <w:proofErr w:type="spellStart"/>
      <w:r>
        <w:rPr>
          <w:lang w:eastAsia="ko-KR"/>
        </w:rPr>
        <w:t>t_id</w:t>
      </w:r>
      <w:proofErr w:type="spellEnd"/>
      <w:r>
        <w:rPr>
          <w:lang w:eastAsia="ko-KR"/>
        </w:rPr>
        <w:t xml:space="preserve"> &lt; 80), where the subcarrier spacing to determine </w:t>
      </w:r>
      <w:proofErr w:type="spellStart"/>
      <w:r>
        <w:rPr>
          <w:lang w:eastAsia="ko-KR"/>
        </w:rPr>
        <w:t>t_id</w:t>
      </w:r>
      <w:proofErr w:type="spellEnd"/>
      <w:r>
        <w:rPr>
          <w:lang w:eastAsia="ko-KR"/>
        </w:rPr>
        <w:t xml:space="preserve"> is based on the value of μ specified in clause 5.3.2 in TS 38.211, </w:t>
      </w:r>
      <w:proofErr w:type="spellStart"/>
      <w:r>
        <w:rPr>
          <w:lang w:eastAsia="ko-KR"/>
        </w:rPr>
        <w:t>f_id</w:t>
      </w:r>
      <w:proofErr w:type="spellEnd"/>
      <w:r>
        <w:rPr>
          <w:lang w:eastAsia="ko-KR"/>
        </w:rPr>
        <w:t xml:space="preserve"> is the index of the PRACH occasion in the frequency domain (0 </w:t>
      </w:r>
      <w:r>
        <w:rPr>
          <w:noProof/>
        </w:rPr>
        <w:t>≤</w:t>
      </w:r>
      <w:r>
        <w:rPr>
          <w:lang w:eastAsia="ko-KR"/>
        </w:rPr>
        <w:t xml:space="preserve"> </w:t>
      </w:r>
      <w:proofErr w:type="spellStart"/>
      <w:r>
        <w:rPr>
          <w:lang w:eastAsia="ko-KR"/>
        </w:rPr>
        <w:t>f_id</w:t>
      </w:r>
      <w:proofErr w:type="spellEnd"/>
      <w:r>
        <w:rPr>
          <w:lang w:eastAsia="ko-KR"/>
        </w:rPr>
        <w:t xml:space="preserve"> &lt; 8), and </w:t>
      </w:r>
      <w:proofErr w:type="spellStart"/>
      <w:r>
        <w:rPr>
          <w:lang w:eastAsia="ko-KR"/>
        </w:rPr>
        <w:t>ul_carrier_id</w:t>
      </w:r>
      <w:proofErr w:type="spellEnd"/>
      <w:r>
        <w:rPr>
          <w:lang w:eastAsia="ko-KR"/>
        </w:rPr>
        <w:t xml:space="preserve"> is the UL carrier used for Random Access Preamble transmission (0 for NUL carrier, and 1 for SUL carrier).</w:t>
      </w:r>
    </w:p>
    <w:p w14:paraId="01E7B54E" w14:textId="17259965" w:rsidR="000C208D" w:rsidRDefault="000C208D" w:rsidP="00803B25">
      <w:pPr>
        <w:jc w:val="both"/>
        <w:rPr>
          <w:lang w:eastAsia="ko-KR"/>
        </w:rPr>
      </w:pPr>
      <w:proofErr w:type="gramStart"/>
      <w:r>
        <w:rPr>
          <w:lang w:eastAsia="ko-KR"/>
        </w:rPr>
        <w:t>So</w:t>
      </w:r>
      <w:proofErr w:type="gramEnd"/>
      <w:r>
        <w:rPr>
          <w:lang w:eastAsia="ko-KR"/>
        </w:rPr>
        <w:t xml:space="preserve"> when separate ROs overlaps with legacy ROs in time domain</w:t>
      </w:r>
      <w:r w:rsidR="00C05D7C">
        <w:rPr>
          <w:lang w:eastAsia="ko-KR"/>
        </w:rPr>
        <w:t xml:space="preserve"> (</w:t>
      </w:r>
      <w:r w:rsidR="00605199">
        <w:rPr>
          <w:lang w:eastAsia="ko-KR"/>
        </w:rPr>
        <w:t>s</w:t>
      </w:r>
      <w:r w:rsidR="005A23AA">
        <w:rPr>
          <w:lang w:eastAsia="ko-KR"/>
        </w:rPr>
        <w:t xml:space="preserve">ame </w:t>
      </w:r>
      <w:proofErr w:type="spellStart"/>
      <w:r w:rsidR="005A23AA">
        <w:rPr>
          <w:lang w:eastAsia="ko-KR"/>
        </w:rPr>
        <w:t>t_id</w:t>
      </w:r>
      <w:proofErr w:type="spellEnd"/>
      <w:r w:rsidR="00C05D7C">
        <w:rPr>
          <w:rFonts w:ascii="Microsoft YaHei" w:eastAsia="Microsoft YaHei" w:hAnsi="Microsoft YaHei" w:cs="Microsoft YaHei" w:hint="eastAsia"/>
          <w:lang w:eastAsia="zh-CN"/>
        </w:rPr>
        <w:t>)</w:t>
      </w:r>
      <w:r>
        <w:rPr>
          <w:lang w:eastAsia="ko-KR"/>
        </w:rPr>
        <w:t>, the RA-RNTI derived based on above formula may be the same on different ROs</w:t>
      </w:r>
      <w:r w:rsidR="005D24E2">
        <w:rPr>
          <w:lang w:eastAsia="ko-KR"/>
        </w:rPr>
        <w:t xml:space="preserve"> if the </w:t>
      </w:r>
      <w:r w:rsidR="00C62D00">
        <w:rPr>
          <w:lang w:eastAsia="ko-KR"/>
        </w:rPr>
        <w:t xml:space="preserve">ROs in different RO set are numbered separately (i.e. same </w:t>
      </w:r>
      <w:proofErr w:type="spellStart"/>
      <w:r w:rsidR="00C62D00">
        <w:rPr>
          <w:lang w:eastAsia="ko-KR"/>
        </w:rPr>
        <w:t>f_id</w:t>
      </w:r>
      <w:proofErr w:type="spellEnd"/>
      <w:r w:rsidR="00C62D00">
        <w:rPr>
          <w:lang w:eastAsia="ko-KR"/>
        </w:rPr>
        <w:t xml:space="preserve"> may happen)</w:t>
      </w:r>
      <w:r>
        <w:rPr>
          <w:lang w:eastAsia="ko-KR"/>
        </w:rPr>
        <w:t xml:space="preserve">, this will </w:t>
      </w:r>
      <w:r w:rsidR="006E7FE6">
        <w:rPr>
          <w:lang w:eastAsia="ko-KR"/>
        </w:rPr>
        <w:t>cause the issue that 2 UEs with same preamble ID may detect 2 RARs</w:t>
      </w:r>
      <w:r w:rsidR="00B94467">
        <w:rPr>
          <w:lang w:eastAsia="ko-KR"/>
        </w:rPr>
        <w:t>, but which one is correct</w:t>
      </w:r>
      <w:r w:rsidR="00F35A26">
        <w:rPr>
          <w:lang w:eastAsia="ko-KR"/>
        </w:rPr>
        <w:t xml:space="preserve"> (e.g. </w:t>
      </w:r>
      <w:r w:rsidR="00640265">
        <w:rPr>
          <w:lang w:eastAsia="ko-KR"/>
        </w:rPr>
        <w:t xml:space="preserve">which </w:t>
      </w:r>
      <w:r w:rsidR="00F35A26">
        <w:rPr>
          <w:lang w:eastAsia="ko-KR"/>
        </w:rPr>
        <w:t xml:space="preserve">TAC received in </w:t>
      </w:r>
      <w:r w:rsidR="005B5E02">
        <w:rPr>
          <w:lang w:eastAsia="ko-KR"/>
        </w:rPr>
        <w:t xml:space="preserve">which </w:t>
      </w:r>
      <w:r w:rsidR="00F35A26">
        <w:rPr>
          <w:lang w:eastAsia="ko-KR"/>
        </w:rPr>
        <w:t>RAR</w:t>
      </w:r>
      <w:r w:rsidR="00640265">
        <w:rPr>
          <w:lang w:eastAsia="ko-KR"/>
        </w:rPr>
        <w:t xml:space="preserve"> that</w:t>
      </w:r>
      <w:r w:rsidR="00F35A26">
        <w:rPr>
          <w:lang w:eastAsia="ko-KR"/>
        </w:rPr>
        <w:t xml:space="preserve"> the UE should use for Msg3 transmission)</w:t>
      </w:r>
      <w:r w:rsidR="00B94467">
        <w:rPr>
          <w:lang w:eastAsia="ko-KR"/>
        </w:rPr>
        <w:t xml:space="preserve"> is not clear</w:t>
      </w:r>
      <w:r w:rsidR="00F35A26">
        <w:rPr>
          <w:lang w:eastAsia="ko-KR"/>
        </w:rPr>
        <w:t>.</w:t>
      </w:r>
    </w:p>
    <w:p w14:paraId="17924E92" w14:textId="41A88462" w:rsidR="00A61600" w:rsidRDefault="00EC1BB1" w:rsidP="00A61600">
      <w:pPr>
        <w:jc w:val="both"/>
        <w:rPr>
          <w:lang w:val="en-GB" w:eastAsia="ja-JP"/>
        </w:rPr>
      </w:pPr>
      <w:r>
        <w:rPr>
          <w:lang w:val="en-GB" w:eastAsia="ja-JP"/>
        </w:rPr>
        <w:t xml:space="preserve">To avoid </w:t>
      </w:r>
      <w:r w:rsidR="00F956A0">
        <w:rPr>
          <w:lang w:val="en-GB" w:eastAsia="ja-JP"/>
        </w:rPr>
        <w:t xml:space="preserve">such </w:t>
      </w:r>
      <w:r>
        <w:rPr>
          <w:lang w:val="en-GB" w:eastAsia="ja-JP"/>
        </w:rPr>
        <w:t>RNTI overlapping issue</w:t>
      </w:r>
      <w:r w:rsidR="00C50850">
        <w:rPr>
          <w:lang w:val="en-GB" w:eastAsia="ja-JP"/>
        </w:rPr>
        <w:t xml:space="preserve">, </w:t>
      </w:r>
      <w:r w:rsidR="00370834">
        <w:rPr>
          <w:lang w:val="en-GB" w:eastAsia="ja-JP"/>
        </w:rPr>
        <w:t xml:space="preserve">in 2-step RACH, </w:t>
      </w:r>
      <w:r w:rsidR="001E6C2C">
        <w:rPr>
          <w:lang w:val="en-GB" w:eastAsia="ja-JP"/>
        </w:rPr>
        <w:t>it was agreed to</w:t>
      </w:r>
      <w:r w:rsidR="00370834">
        <w:rPr>
          <w:lang w:val="en-GB" w:eastAsia="ja-JP"/>
        </w:rPr>
        <w:t xml:space="preserve"> add a large RNTI offset to </w:t>
      </w:r>
      <w:r w:rsidR="001E6C2C">
        <w:rPr>
          <w:lang w:val="en-GB" w:eastAsia="ja-JP"/>
        </w:rPr>
        <w:t xml:space="preserve">RA-RNTI to </w:t>
      </w:r>
      <w:r w:rsidR="00370834">
        <w:rPr>
          <w:lang w:val="en-GB" w:eastAsia="ja-JP"/>
        </w:rPr>
        <w:t xml:space="preserve">derive </w:t>
      </w:r>
      <w:proofErr w:type="spellStart"/>
      <w:r w:rsidR="00370834">
        <w:rPr>
          <w:lang w:val="en-GB" w:eastAsia="ja-JP"/>
        </w:rPr>
        <w:t>MsgB</w:t>
      </w:r>
      <w:proofErr w:type="spellEnd"/>
      <w:r w:rsidR="00370834">
        <w:rPr>
          <w:lang w:val="en-GB" w:eastAsia="ja-JP"/>
        </w:rPr>
        <w:t xml:space="preserve">-RNTI, but </w:t>
      </w:r>
      <w:r w:rsidR="00C44E10">
        <w:rPr>
          <w:lang w:val="en-GB" w:eastAsia="ja-JP"/>
        </w:rPr>
        <w:t xml:space="preserve">it’s hard to do so for more features requiring early PRACH indication. </w:t>
      </w:r>
      <w:r w:rsidR="00F341EB">
        <w:rPr>
          <w:lang w:val="en-GB" w:eastAsia="ja-JP"/>
        </w:rPr>
        <w:t>Ano</w:t>
      </w:r>
      <w:r w:rsidR="00C44E10">
        <w:rPr>
          <w:lang w:val="en-GB" w:eastAsia="ja-JP"/>
        </w:rPr>
        <w:t xml:space="preserve">ther way could </w:t>
      </w:r>
      <w:r w:rsidR="00F341EB">
        <w:rPr>
          <w:lang w:val="en-GB" w:eastAsia="ja-JP"/>
        </w:rPr>
        <w:t xml:space="preserve">be </w:t>
      </w:r>
      <w:r w:rsidR="00C44E10">
        <w:rPr>
          <w:lang w:val="en-GB" w:eastAsia="ja-JP"/>
        </w:rPr>
        <w:t xml:space="preserve">that </w:t>
      </w:r>
      <w:r w:rsidR="00C50850">
        <w:rPr>
          <w:lang w:val="en-GB" w:eastAsia="ja-JP"/>
        </w:rPr>
        <w:t xml:space="preserve">we can </w:t>
      </w:r>
      <w:r w:rsidR="00986F2B">
        <w:rPr>
          <w:lang w:val="en-GB" w:eastAsia="ja-JP"/>
        </w:rPr>
        <w:t>restrict</w:t>
      </w:r>
      <w:r w:rsidR="00C50850">
        <w:rPr>
          <w:lang w:val="en-GB" w:eastAsia="ja-JP"/>
        </w:rPr>
        <w:t xml:space="preserve"> the ROs </w:t>
      </w:r>
      <w:r w:rsidR="008148C4">
        <w:rPr>
          <w:lang w:val="en-GB" w:eastAsia="ja-JP"/>
        </w:rPr>
        <w:t xml:space="preserve">to be </w:t>
      </w:r>
      <w:r w:rsidR="00C50850">
        <w:rPr>
          <w:lang w:val="en-GB" w:eastAsia="ja-JP"/>
        </w:rPr>
        <w:t xml:space="preserve">only </w:t>
      </w:r>
      <w:proofErr w:type="spellStart"/>
      <w:r w:rsidR="00C50850">
        <w:rPr>
          <w:lang w:val="en-GB" w:eastAsia="ja-JP"/>
        </w:rPr>
        <w:t>TDMed</w:t>
      </w:r>
      <w:proofErr w:type="spellEnd"/>
      <w:r w:rsidR="00C50850">
        <w:rPr>
          <w:lang w:val="en-GB" w:eastAsia="ja-JP"/>
        </w:rPr>
        <w:t xml:space="preserve"> between </w:t>
      </w:r>
      <w:r w:rsidR="004D14B5">
        <w:rPr>
          <w:lang w:val="en-GB" w:eastAsia="ja-JP"/>
        </w:rPr>
        <w:t>SDT and non-SDT ROs</w:t>
      </w:r>
      <w:r w:rsidR="00816EFD">
        <w:rPr>
          <w:lang w:val="en-GB" w:eastAsia="ja-JP"/>
        </w:rPr>
        <w:t>.</w:t>
      </w:r>
      <w:r w:rsidR="00C50850">
        <w:rPr>
          <w:lang w:val="en-GB" w:eastAsia="ja-JP"/>
        </w:rPr>
        <w:t xml:space="preserve"> </w:t>
      </w:r>
      <w:r w:rsidR="009C3ED5">
        <w:rPr>
          <w:lang w:val="en-GB" w:eastAsia="ja-JP"/>
        </w:rPr>
        <w:t>Or w</w:t>
      </w:r>
      <w:r w:rsidR="00C50850">
        <w:rPr>
          <w:lang w:val="en-GB" w:eastAsia="ja-JP"/>
        </w:rPr>
        <w:t xml:space="preserve">e support ROs </w:t>
      </w:r>
      <w:proofErr w:type="spellStart"/>
      <w:r w:rsidR="00C50850">
        <w:rPr>
          <w:lang w:val="en-GB" w:eastAsia="ja-JP"/>
        </w:rPr>
        <w:t>FDMed</w:t>
      </w:r>
      <w:proofErr w:type="spellEnd"/>
      <w:r w:rsidR="00C50850">
        <w:rPr>
          <w:lang w:val="en-GB" w:eastAsia="ja-JP"/>
        </w:rPr>
        <w:t xml:space="preserve"> with </w:t>
      </w:r>
      <w:r w:rsidR="006438A6">
        <w:rPr>
          <w:lang w:val="en-GB" w:eastAsia="ja-JP"/>
        </w:rPr>
        <w:t xml:space="preserve">a common </w:t>
      </w:r>
      <w:proofErr w:type="spellStart"/>
      <w:r w:rsidR="00C50850">
        <w:rPr>
          <w:lang w:val="en-GB" w:eastAsia="ja-JP"/>
        </w:rPr>
        <w:t>f_id</w:t>
      </w:r>
      <w:proofErr w:type="spellEnd"/>
      <w:r w:rsidR="00C50850">
        <w:rPr>
          <w:lang w:val="en-GB" w:eastAsia="ja-JP"/>
        </w:rPr>
        <w:t xml:space="preserve"> for RA-RNTI calculation</w:t>
      </w:r>
      <w:r w:rsidR="009E04B6">
        <w:rPr>
          <w:lang w:val="en-GB" w:eastAsia="ja-JP"/>
        </w:rPr>
        <w:t xml:space="preserve">, and the </w:t>
      </w:r>
      <w:proofErr w:type="spellStart"/>
      <w:r w:rsidR="009E04B6">
        <w:rPr>
          <w:lang w:val="en-GB" w:eastAsia="ja-JP"/>
        </w:rPr>
        <w:t>f_id</w:t>
      </w:r>
      <w:proofErr w:type="spellEnd"/>
      <w:r w:rsidR="009E04B6">
        <w:rPr>
          <w:lang w:val="en-GB" w:eastAsia="ja-JP"/>
        </w:rPr>
        <w:t xml:space="preserve"> is</w:t>
      </w:r>
      <w:r w:rsidR="00C50850">
        <w:rPr>
          <w:lang w:val="en-GB" w:eastAsia="ja-JP"/>
        </w:rPr>
        <w:t xml:space="preserve"> numbered together among all </w:t>
      </w:r>
      <w:proofErr w:type="spellStart"/>
      <w:r w:rsidR="00C50850">
        <w:rPr>
          <w:lang w:val="en-GB" w:eastAsia="ja-JP"/>
        </w:rPr>
        <w:t>FDMed</w:t>
      </w:r>
      <w:proofErr w:type="spellEnd"/>
      <w:r w:rsidR="00C50850">
        <w:rPr>
          <w:lang w:val="en-GB" w:eastAsia="ja-JP"/>
        </w:rPr>
        <w:t xml:space="preserve"> ROs </w:t>
      </w:r>
      <w:r w:rsidR="006E4DB4">
        <w:rPr>
          <w:lang w:val="en-GB" w:eastAsia="ja-JP"/>
        </w:rPr>
        <w:t xml:space="preserve">for </w:t>
      </w:r>
      <w:r w:rsidR="009E04B6">
        <w:rPr>
          <w:lang w:val="en-GB" w:eastAsia="ja-JP"/>
        </w:rPr>
        <w:t>both SDT and non-SDT ROs,</w:t>
      </w:r>
      <w:r w:rsidR="006E4DB4">
        <w:rPr>
          <w:lang w:val="en-GB" w:eastAsia="ja-JP"/>
        </w:rPr>
        <w:t xml:space="preserve"> </w:t>
      </w:r>
      <w:r w:rsidR="00861B57">
        <w:rPr>
          <w:lang w:val="en-GB" w:eastAsia="ja-JP"/>
        </w:rPr>
        <w:t xml:space="preserve">but the total number of ROs </w:t>
      </w:r>
      <w:proofErr w:type="spellStart"/>
      <w:r w:rsidR="00861B57">
        <w:rPr>
          <w:lang w:val="en-GB" w:eastAsia="ja-JP"/>
        </w:rPr>
        <w:t>FDMed</w:t>
      </w:r>
      <w:proofErr w:type="spellEnd"/>
      <w:r w:rsidR="00861B57">
        <w:rPr>
          <w:lang w:val="en-GB" w:eastAsia="ja-JP"/>
        </w:rPr>
        <w:t xml:space="preserve"> should not be more than 8</w:t>
      </w:r>
      <w:r w:rsidR="00AA3670">
        <w:rPr>
          <w:lang w:val="en-GB" w:eastAsia="ja-JP"/>
        </w:rPr>
        <w:t xml:space="preserve"> if we want to </w:t>
      </w:r>
      <w:r w:rsidR="00B67369">
        <w:rPr>
          <w:lang w:val="en-GB" w:eastAsia="ja-JP"/>
        </w:rPr>
        <w:t xml:space="preserve">keep </w:t>
      </w:r>
      <w:r w:rsidR="00AA3670">
        <w:rPr>
          <w:lang w:val="en-GB" w:eastAsia="ja-JP"/>
        </w:rPr>
        <w:t xml:space="preserve">such restriction the same as </w:t>
      </w:r>
      <w:r w:rsidR="000A4C70">
        <w:rPr>
          <w:lang w:val="en-GB" w:eastAsia="ja-JP"/>
        </w:rPr>
        <w:t xml:space="preserve">in </w:t>
      </w:r>
      <w:r w:rsidR="00AA3670">
        <w:rPr>
          <w:lang w:val="en-GB" w:eastAsia="ja-JP"/>
        </w:rPr>
        <w:t>legacy</w:t>
      </w:r>
      <w:r w:rsidR="00861B57">
        <w:rPr>
          <w:lang w:val="en-GB" w:eastAsia="ja-JP"/>
        </w:rPr>
        <w:t>.</w:t>
      </w:r>
    </w:p>
    <w:p w14:paraId="78EB8262" w14:textId="06B44208" w:rsidR="007524AC" w:rsidRDefault="007524AC" w:rsidP="00A61600">
      <w:pPr>
        <w:jc w:val="both"/>
        <w:rPr>
          <w:lang w:val="en-GB" w:eastAsia="ja-JP"/>
        </w:rPr>
      </w:pPr>
      <w:r>
        <w:rPr>
          <w:lang w:val="en-GB" w:eastAsia="ja-JP"/>
        </w:rPr>
        <w:t xml:space="preserve">Similar to shared RO case, </w:t>
      </w:r>
      <w:r w:rsidR="00D904A3">
        <w:rPr>
          <w:lang w:val="en-GB" w:eastAsia="ja-JP"/>
        </w:rPr>
        <w:t>for separate RO configuration,</w:t>
      </w:r>
      <w:r>
        <w:rPr>
          <w:lang w:val="en-GB" w:eastAsia="ja-JP"/>
        </w:rPr>
        <w:t xml:space="preserve"> </w:t>
      </w:r>
      <w:proofErr w:type="gramStart"/>
      <w:r>
        <w:rPr>
          <w:lang w:val="en-GB" w:eastAsia="ja-JP"/>
        </w:rPr>
        <w:t>an</w:t>
      </w:r>
      <w:proofErr w:type="gramEnd"/>
      <w:r>
        <w:rPr>
          <w:lang w:val="en-GB" w:eastAsia="ja-JP"/>
        </w:rPr>
        <w:t xml:space="preserve"> unified solution to address the heavy PRACH resource </w:t>
      </w:r>
      <w:r w:rsidR="00192CEE">
        <w:rPr>
          <w:lang w:val="en-GB" w:eastAsia="ja-JP"/>
        </w:rPr>
        <w:t>configuration</w:t>
      </w:r>
      <w:r>
        <w:rPr>
          <w:lang w:val="en-GB" w:eastAsia="ja-JP"/>
        </w:rPr>
        <w:t xml:space="preserve"> issue</w:t>
      </w:r>
      <w:r w:rsidR="00D904A3">
        <w:rPr>
          <w:lang w:val="en-GB" w:eastAsia="ja-JP"/>
        </w:rPr>
        <w:t xml:space="preserve"> is preferred</w:t>
      </w:r>
      <w:r w:rsidR="00366B59">
        <w:rPr>
          <w:lang w:val="en-GB" w:eastAsia="ja-JP"/>
        </w:rPr>
        <w:t xml:space="preserve"> for all new features requiring separate PRACH configuration in NR Rel-17</w:t>
      </w:r>
      <w:r>
        <w:rPr>
          <w:lang w:val="en-GB" w:eastAsia="ja-JP"/>
        </w:rPr>
        <w:t xml:space="preserve">. </w:t>
      </w:r>
    </w:p>
    <w:p w14:paraId="4A95DE0D" w14:textId="6F6EE2F5" w:rsidR="00861B57" w:rsidRDefault="00861B57" w:rsidP="00861B57">
      <w:pPr>
        <w:pStyle w:val="Proposal"/>
      </w:pPr>
      <w:bookmarkStart w:id="50" w:name="_Toc79227328"/>
      <w:r>
        <w:t xml:space="preserve">For separate RO case, </w:t>
      </w:r>
      <w:r>
        <w:rPr>
          <w:lang w:val="en-GB" w:eastAsia="ja-JP"/>
        </w:rPr>
        <w:t xml:space="preserve">PRACH configurations should be carefully designed </w:t>
      </w:r>
      <w:r w:rsidR="00FE6EA0">
        <w:rPr>
          <w:lang w:val="en-GB" w:eastAsia="ja-JP"/>
        </w:rPr>
        <w:t xml:space="preserve">to avoid </w:t>
      </w:r>
      <w:r>
        <w:rPr>
          <w:lang w:val="en-GB" w:eastAsia="ja-JP"/>
        </w:rPr>
        <w:t>RA-RNTI overlapping issue</w:t>
      </w:r>
      <w:r w:rsidR="00B67AB6">
        <w:rPr>
          <w:lang w:val="en-GB" w:eastAsia="ja-JP"/>
        </w:rPr>
        <w:t xml:space="preserve"> with</w:t>
      </w:r>
      <w:r w:rsidR="00266C1C">
        <w:rPr>
          <w:lang w:val="en-GB" w:eastAsia="ja-JP"/>
        </w:rPr>
        <w:t xml:space="preserve"> </w:t>
      </w:r>
      <w:r w:rsidR="00266C1C" w:rsidRPr="00266C1C">
        <w:rPr>
          <w:lang w:val="en-GB" w:eastAsia="ja-JP"/>
        </w:rPr>
        <w:t xml:space="preserve">a unified solution for </w:t>
      </w:r>
      <w:r w:rsidR="008A7F90">
        <w:rPr>
          <w:lang w:val="en-GB" w:eastAsia="ja-JP"/>
        </w:rPr>
        <w:t>features</w:t>
      </w:r>
      <w:r w:rsidR="005966C9">
        <w:rPr>
          <w:lang w:val="en-GB" w:eastAsia="ja-JP"/>
        </w:rPr>
        <w:t xml:space="preserve"> requiring separate PRACH resource configuration</w:t>
      </w:r>
      <w:r w:rsidR="00266C1C" w:rsidRPr="00266C1C">
        <w:rPr>
          <w:lang w:val="en-GB" w:eastAsia="ja-JP"/>
        </w:rPr>
        <w:t xml:space="preserve"> in NR Rel-17</w:t>
      </w:r>
      <w:r>
        <w:t>.</w:t>
      </w:r>
      <w:bookmarkEnd w:id="50"/>
    </w:p>
    <w:p w14:paraId="715CA09B" w14:textId="050FF5AD" w:rsidR="003A7EF3" w:rsidRDefault="00A92264" w:rsidP="00A92264">
      <w:pPr>
        <w:pStyle w:val="Heading1"/>
        <w:ind w:left="0" w:firstLine="0"/>
      </w:pPr>
      <w:r>
        <w:lastRenderedPageBreak/>
        <w:t>Conclusion</w:t>
      </w:r>
    </w:p>
    <w:p w14:paraId="23118AE5" w14:textId="31D1ABF4" w:rsidR="00CE46BE" w:rsidRDefault="00A92264" w:rsidP="001A6AE6">
      <w:pPr>
        <w:pStyle w:val="BodyText"/>
      </w:pPr>
      <w:r w:rsidRPr="00CE0424">
        <w:t xml:space="preserve">Based on the discussion in </w:t>
      </w:r>
      <w:r>
        <w:t xml:space="preserve">the previous </w:t>
      </w:r>
      <w:r w:rsidRPr="00CE0424">
        <w:t>section</w:t>
      </w:r>
      <w:r>
        <w:t>s</w:t>
      </w:r>
      <w:r w:rsidRPr="00CE0424">
        <w:t xml:space="preserve"> </w:t>
      </w:r>
      <w:r w:rsidR="00A10581">
        <w:t>we have following proposals:</w:t>
      </w:r>
    </w:p>
    <w:p w14:paraId="1A0C4939" w14:textId="1EC0C480" w:rsidR="003255D9" w:rsidRDefault="00A92264" w:rsidP="00A8503E">
      <w:pPr>
        <w:pStyle w:val="TableofFigures"/>
        <w:tabs>
          <w:tab w:val="right" w:leader="dot" w:pos="9629"/>
        </w:tabs>
        <w:jc w:val="both"/>
        <w:rPr>
          <w:rFonts w:asciiTheme="minorHAnsi" w:eastAsiaTheme="minorEastAsia" w:hAnsiTheme="minorHAnsi"/>
          <w:b w:val="0"/>
          <w:noProof/>
          <w:sz w:val="22"/>
        </w:rPr>
      </w:pPr>
      <w:r>
        <w:rPr>
          <w:b w:val="0"/>
          <w:bCs/>
        </w:rPr>
        <w:fldChar w:fldCharType="begin"/>
      </w:r>
      <w:r>
        <w:rPr>
          <w:b w:val="0"/>
          <w:bCs/>
        </w:rPr>
        <w:instrText xml:space="preserve"> TOC \n \h \z \t "Proposal" \c </w:instrText>
      </w:r>
      <w:r>
        <w:rPr>
          <w:b w:val="0"/>
          <w:bCs/>
        </w:rPr>
        <w:fldChar w:fldCharType="separate"/>
      </w:r>
      <w:hyperlink w:anchor="_Toc79227311" w:history="1">
        <w:r w:rsidR="003255D9" w:rsidRPr="00217CA3">
          <w:rPr>
            <w:rStyle w:val="Hyperlink"/>
            <w:noProof/>
          </w:rPr>
          <w:t>Proposal 1</w:t>
        </w:r>
        <w:r w:rsidR="003255D9">
          <w:rPr>
            <w:rFonts w:asciiTheme="minorHAnsi" w:eastAsiaTheme="minorEastAsia" w:hAnsiTheme="minorHAnsi"/>
            <w:b w:val="0"/>
            <w:noProof/>
            <w:sz w:val="22"/>
          </w:rPr>
          <w:tab/>
        </w:r>
        <w:r w:rsidR="003255D9" w:rsidRPr="00217CA3">
          <w:rPr>
            <w:rStyle w:val="Hyperlink"/>
            <w:noProof/>
          </w:rPr>
          <w:t>The set of SSBs is configured in CG PUSCH configuration in RRC release message for the mapping between SSBs and CG PUSCH resources configured by this CG PUSCH configuration.</w:t>
        </w:r>
      </w:hyperlink>
    </w:p>
    <w:p w14:paraId="6461C38E" w14:textId="63DEC21E" w:rsidR="003255D9" w:rsidRDefault="003255D9" w:rsidP="00A8503E">
      <w:pPr>
        <w:pStyle w:val="TableofFigures"/>
        <w:tabs>
          <w:tab w:val="right" w:leader="dot" w:pos="9629"/>
        </w:tabs>
        <w:jc w:val="both"/>
        <w:rPr>
          <w:rFonts w:asciiTheme="minorHAnsi" w:eastAsiaTheme="minorEastAsia" w:hAnsiTheme="minorHAnsi"/>
          <w:b w:val="0"/>
          <w:noProof/>
          <w:sz w:val="22"/>
        </w:rPr>
      </w:pPr>
      <w:hyperlink w:anchor="_Toc79227312" w:history="1">
        <w:r w:rsidRPr="00217CA3">
          <w:rPr>
            <w:rStyle w:val="Hyperlink"/>
            <w:noProof/>
          </w:rPr>
          <w:t>Proposal 2</w:t>
        </w:r>
        <w:r>
          <w:rPr>
            <w:rFonts w:asciiTheme="minorHAnsi" w:eastAsiaTheme="minorEastAsia" w:hAnsiTheme="minorHAnsi"/>
            <w:b w:val="0"/>
            <w:noProof/>
            <w:sz w:val="22"/>
          </w:rPr>
          <w:tab/>
        </w:r>
        <w:r w:rsidRPr="00217CA3">
          <w:rPr>
            <w:rStyle w:val="Hyperlink"/>
            <w:noProof/>
          </w:rPr>
          <w:t>RAN1 should further discuss the TDRA configuration for CG PUSCH resource in RRC inactive state.</w:t>
        </w:r>
      </w:hyperlink>
    </w:p>
    <w:p w14:paraId="1598131A" w14:textId="259FD50B" w:rsidR="003255D9" w:rsidRDefault="003255D9" w:rsidP="00A8503E">
      <w:pPr>
        <w:pStyle w:val="TableofFigures"/>
        <w:tabs>
          <w:tab w:val="right" w:leader="dot" w:pos="9629"/>
        </w:tabs>
        <w:jc w:val="both"/>
        <w:rPr>
          <w:rFonts w:asciiTheme="minorHAnsi" w:eastAsiaTheme="minorEastAsia" w:hAnsiTheme="minorHAnsi"/>
          <w:b w:val="0"/>
          <w:noProof/>
          <w:sz w:val="22"/>
        </w:rPr>
      </w:pPr>
      <w:hyperlink w:anchor="_Toc79227313" w:history="1">
        <w:r w:rsidRPr="00217CA3">
          <w:rPr>
            <w:rStyle w:val="Hyperlink"/>
            <w:noProof/>
          </w:rPr>
          <w:t>Proposal 3</w:t>
        </w:r>
        <w:r>
          <w:rPr>
            <w:rFonts w:asciiTheme="minorHAnsi" w:eastAsiaTheme="minorEastAsia" w:hAnsiTheme="minorHAnsi"/>
            <w:b w:val="0"/>
            <w:noProof/>
            <w:sz w:val="22"/>
          </w:rPr>
          <w:tab/>
        </w:r>
        <w:r w:rsidRPr="00217CA3">
          <w:rPr>
            <w:rStyle w:val="Hyperlink"/>
            <w:noProof/>
          </w:rPr>
          <w:t>Further discuss in RAN1 on how to generate multiple CG PUSCH resources on top of the PO determined by TDRA per CG period.</w:t>
        </w:r>
      </w:hyperlink>
    </w:p>
    <w:p w14:paraId="0621913C" w14:textId="089AAAFE" w:rsidR="003255D9" w:rsidRDefault="003255D9" w:rsidP="00A8503E">
      <w:pPr>
        <w:pStyle w:val="TableofFigures"/>
        <w:tabs>
          <w:tab w:val="right" w:leader="dot" w:pos="9629"/>
        </w:tabs>
        <w:jc w:val="both"/>
        <w:rPr>
          <w:rFonts w:asciiTheme="minorHAnsi" w:eastAsiaTheme="minorEastAsia" w:hAnsiTheme="minorHAnsi"/>
          <w:b w:val="0"/>
          <w:noProof/>
          <w:sz w:val="22"/>
        </w:rPr>
      </w:pPr>
      <w:hyperlink w:anchor="_Toc79227314" w:history="1">
        <w:r w:rsidRPr="00217CA3">
          <w:rPr>
            <w:rStyle w:val="Hyperlink"/>
            <w:noProof/>
          </w:rPr>
          <w:t>Proposal 4</w:t>
        </w:r>
        <w:r>
          <w:rPr>
            <w:rFonts w:asciiTheme="minorHAnsi" w:eastAsiaTheme="minorEastAsia" w:hAnsiTheme="minorHAnsi"/>
            <w:b w:val="0"/>
            <w:noProof/>
            <w:sz w:val="22"/>
          </w:rPr>
          <w:tab/>
        </w:r>
        <w:r w:rsidRPr="00217CA3">
          <w:rPr>
            <w:rStyle w:val="Hyperlink"/>
            <w:noProof/>
          </w:rPr>
          <w:t>Number of SSBs per CG PUSCH resource can be explicitly configured by network.</w:t>
        </w:r>
      </w:hyperlink>
    </w:p>
    <w:p w14:paraId="50CD5488" w14:textId="4BAEF1BC" w:rsidR="003255D9" w:rsidRDefault="003255D9" w:rsidP="00A8503E">
      <w:pPr>
        <w:pStyle w:val="TableofFigures"/>
        <w:tabs>
          <w:tab w:val="right" w:leader="dot" w:pos="9629"/>
        </w:tabs>
        <w:jc w:val="both"/>
        <w:rPr>
          <w:rFonts w:asciiTheme="minorHAnsi" w:eastAsiaTheme="minorEastAsia" w:hAnsiTheme="minorHAnsi"/>
          <w:b w:val="0"/>
          <w:noProof/>
          <w:sz w:val="22"/>
        </w:rPr>
      </w:pPr>
      <w:hyperlink w:anchor="_Toc79227315" w:history="1">
        <w:r w:rsidRPr="00217CA3">
          <w:rPr>
            <w:rStyle w:val="Hyperlink"/>
            <w:noProof/>
          </w:rPr>
          <w:t>Proposal 5</w:t>
        </w:r>
        <w:r>
          <w:rPr>
            <w:rFonts w:asciiTheme="minorHAnsi" w:eastAsiaTheme="minorEastAsia" w:hAnsiTheme="minorHAnsi"/>
            <w:b w:val="0"/>
            <w:noProof/>
            <w:sz w:val="22"/>
          </w:rPr>
          <w:tab/>
        </w:r>
        <w:r w:rsidRPr="00217CA3">
          <w:rPr>
            <w:rStyle w:val="Hyperlink"/>
            <w:noProof/>
          </w:rPr>
          <w:t>SSB to CG PUSCH association (pattern) period is implicitly derived based on the SSB period and the CG period. Ask RAN2 about the CG period candidate values for SDT.</w:t>
        </w:r>
      </w:hyperlink>
    </w:p>
    <w:p w14:paraId="7030C5E9" w14:textId="718D49C0" w:rsidR="003255D9" w:rsidRDefault="003255D9" w:rsidP="00A8503E">
      <w:pPr>
        <w:pStyle w:val="TableofFigures"/>
        <w:tabs>
          <w:tab w:val="right" w:leader="dot" w:pos="9629"/>
        </w:tabs>
        <w:jc w:val="both"/>
        <w:rPr>
          <w:rFonts w:asciiTheme="minorHAnsi" w:eastAsiaTheme="minorEastAsia" w:hAnsiTheme="minorHAnsi"/>
          <w:b w:val="0"/>
          <w:noProof/>
          <w:sz w:val="22"/>
        </w:rPr>
      </w:pPr>
      <w:hyperlink w:anchor="_Toc79227316" w:history="1">
        <w:r w:rsidRPr="00217CA3">
          <w:rPr>
            <w:rStyle w:val="Hyperlink"/>
            <w:noProof/>
          </w:rPr>
          <w:t>Proposal 6</w:t>
        </w:r>
        <w:r>
          <w:rPr>
            <w:rFonts w:asciiTheme="minorHAnsi" w:eastAsiaTheme="minorEastAsia" w:hAnsiTheme="minorHAnsi"/>
            <w:b w:val="0"/>
            <w:noProof/>
            <w:sz w:val="22"/>
          </w:rPr>
          <w:tab/>
        </w:r>
        <w:r w:rsidRPr="00217CA3">
          <w:rPr>
            <w:rStyle w:val="Hyperlink"/>
            <w:noProof/>
          </w:rPr>
          <w:t>When multiple CG PUSCH configurations are configured, RAN1 to discuss how a common SSB to CG PUSCH association period should be derived.</w:t>
        </w:r>
      </w:hyperlink>
    </w:p>
    <w:p w14:paraId="1A257A0D" w14:textId="1613F692" w:rsidR="003255D9" w:rsidRDefault="003255D9" w:rsidP="00A8503E">
      <w:pPr>
        <w:pStyle w:val="TableofFigures"/>
        <w:tabs>
          <w:tab w:val="right" w:leader="dot" w:pos="9629"/>
        </w:tabs>
        <w:jc w:val="both"/>
        <w:rPr>
          <w:rFonts w:asciiTheme="minorHAnsi" w:eastAsiaTheme="minorEastAsia" w:hAnsiTheme="minorHAnsi"/>
          <w:b w:val="0"/>
          <w:noProof/>
          <w:sz w:val="22"/>
        </w:rPr>
      </w:pPr>
      <w:hyperlink w:anchor="_Toc79227317" w:history="1">
        <w:r w:rsidRPr="00217CA3">
          <w:rPr>
            <w:rStyle w:val="Hyperlink"/>
            <w:noProof/>
          </w:rPr>
          <w:t>Proposal 7</w:t>
        </w:r>
        <w:r>
          <w:rPr>
            <w:rFonts w:asciiTheme="minorHAnsi" w:eastAsiaTheme="minorEastAsia" w:hAnsiTheme="minorHAnsi"/>
            <w:b w:val="0"/>
            <w:noProof/>
            <w:sz w:val="22"/>
          </w:rPr>
          <w:tab/>
        </w:r>
        <w:r w:rsidRPr="00217CA3">
          <w:rPr>
            <w:rStyle w:val="Hyperlink"/>
            <w:noProof/>
          </w:rPr>
          <w:t>Further discuss in RAN1 on whether and how CG SDT can be allowed on flexible symbols when UE is in RRC inactive state. Similar UE behavior for CG PUSCH transmissions in RRC connected state can be followed by UE doing CG based SDT.</w:t>
        </w:r>
      </w:hyperlink>
    </w:p>
    <w:p w14:paraId="2AC808AF" w14:textId="34152D96" w:rsidR="003255D9" w:rsidRDefault="003255D9" w:rsidP="00A8503E">
      <w:pPr>
        <w:pStyle w:val="TableofFigures"/>
        <w:tabs>
          <w:tab w:val="right" w:leader="dot" w:pos="9629"/>
        </w:tabs>
        <w:jc w:val="both"/>
        <w:rPr>
          <w:rFonts w:asciiTheme="minorHAnsi" w:eastAsiaTheme="minorEastAsia" w:hAnsiTheme="minorHAnsi"/>
          <w:b w:val="0"/>
          <w:noProof/>
          <w:sz w:val="22"/>
        </w:rPr>
      </w:pPr>
      <w:hyperlink w:anchor="_Toc79227318" w:history="1">
        <w:r w:rsidRPr="00217CA3">
          <w:rPr>
            <w:rStyle w:val="Hyperlink"/>
            <w:noProof/>
          </w:rPr>
          <w:t>Proposal 8</w:t>
        </w:r>
        <w:r>
          <w:rPr>
            <w:rFonts w:asciiTheme="minorHAnsi" w:eastAsiaTheme="minorEastAsia" w:hAnsiTheme="minorHAnsi"/>
            <w:b w:val="0"/>
            <w:noProof/>
            <w:sz w:val="22"/>
          </w:rPr>
          <w:tab/>
        </w:r>
        <w:r w:rsidRPr="00217CA3">
          <w:rPr>
            <w:rStyle w:val="Hyperlink"/>
            <w:noProof/>
          </w:rPr>
          <w:t>Support the separate USS configuration within a separately configured BWP for CG SDT.</w:t>
        </w:r>
      </w:hyperlink>
    </w:p>
    <w:p w14:paraId="5701F1BF" w14:textId="4AFEF891" w:rsidR="003255D9" w:rsidRDefault="003255D9" w:rsidP="00A8503E">
      <w:pPr>
        <w:pStyle w:val="TableofFigures"/>
        <w:tabs>
          <w:tab w:val="right" w:leader="dot" w:pos="9629"/>
        </w:tabs>
        <w:jc w:val="both"/>
        <w:rPr>
          <w:rFonts w:asciiTheme="minorHAnsi" w:eastAsiaTheme="minorEastAsia" w:hAnsiTheme="minorHAnsi"/>
          <w:b w:val="0"/>
          <w:noProof/>
          <w:sz w:val="22"/>
        </w:rPr>
      </w:pPr>
      <w:hyperlink w:anchor="_Toc79227319" w:history="1">
        <w:r w:rsidRPr="00217CA3">
          <w:rPr>
            <w:rStyle w:val="Hyperlink"/>
            <w:noProof/>
          </w:rPr>
          <w:t>Proposal 9</w:t>
        </w:r>
        <w:r>
          <w:rPr>
            <w:rFonts w:asciiTheme="minorHAnsi" w:eastAsiaTheme="minorEastAsia" w:hAnsiTheme="minorHAnsi"/>
            <w:b w:val="0"/>
            <w:noProof/>
            <w:sz w:val="22"/>
          </w:rPr>
          <w:tab/>
        </w:r>
        <w:r w:rsidRPr="00217CA3">
          <w:rPr>
            <w:rStyle w:val="Hyperlink"/>
            <w:noProof/>
          </w:rPr>
          <w:t>L1 HARQ feedback is not supported for uplink CG SDT.</w:t>
        </w:r>
      </w:hyperlink>
    </w:p>
    <w:p w14:paraId="00A413DE" w14:textId="3E39496A" w:rsidR="003255D9" w:rsidRDefault="003255D9" w:rsidP="00A8503E">
      <w:pPr>
        <w:pStyle w:val="TableofFigures"/>
        <w:tabs>
          <w:tab w:val="right" w:leader="dot" w:pos="9629"/>
        </w:tabs>
        <w:jc w:val="both"/>
        <w:rPr>
          <w:rFonts w:asciiTheme="minorHAnsi" w:eastAsiaTheme="minorEastAsia" w:hAnsiTheme="minorHAnsi"/>
          <w:b w:val="0"/>
          <w:noProof/>
          <w:sz w:val="22"/>
        </w:rPr>
      </w:pPr>
      <w:hyperlink w:anchor="_Toc79227320" w:history="1">
        <w:r w:rsidRPr="00217CA3">
          <w:rPr>
            <w:rStyle w:val="Hyperlink"/>
            <w:rFonts w:cs="Arial"/>
            <w:noProof/>
          </w:rPr>
          <w:t>Proposal 10</w:t>
        </w:r>
        <w:r>
          <w:rPr>
            <w:rFonts w:asciiTheme="minorHAnsi" w:eastAsiaTheme="minorEastAsia" w:hAnsiTheme="minorHAnsi"/>
            <w:b w:val="0"/>
            <w:noProof/>
            <w:sz w:val="22"/>
          </w:rPr>
          <w:tab/>
        </w:r>
        <w:r w:rsidRPr="00217CA3">
          <w:rPr>
            <w:rStyle w:val="Hyperlink"/>
            <w:noProof/>
            <w:lang w:val="en-GB"/>
          </w:rPr>
          <w:t>SSB subset for the average RSRP calculation is within a set of SSBs per CG PUSCH configuration</w:t>
        </w:r>
        <w:r w:rsidRPr="00217CA3">
          <w:rPr>
            <w:rStyle w:val="Hyperlink"/>
            <w:rFonts w:cs="Arial"/>
            <w:noProof/>
          </w:rPr>
          <w:t>.</w:t>
        </w:r>
      </w:hyperlink>
    </w:p>
    <w:p w14:paraId="319AD935" w14:textId="5201CB27" w:rsidR="003255D9" w:rsidRDefault="003255D9" w:rsidP="00A8503E">
      <w:pPr>
        <w:pStyle w:val="TableofFigures"/>
        <w:tabs>
          <w:tab w:val="right" w:leader="dot" w:pos="9629"/>
        </w:tabs>
        <w:jc w:val="both"/>
        <w:rPr>
          <w:rFonts w:asciiTheme="minorHAnsi" w:eastAsiaTheme="minorEastAsia" w:hAnsiTheme="minorHAnsi"/>
          <w:b w:val="0"/>
          <w:noProof/>
          <w:sz w:val="22"/>
        </w:rPr>
      </w:pPr>
      <w:hyperlink w:anchor="_Toc79227321" w:history="1">
        <w:r w:rsidRPr="00217CA3">
          <w:rPr>
            <w:rStyle w:val="Hyperlink"/>
            <w:rFonts w:cs="Arial"/>
            <w:noProof/>
          </w:rPr>
          <w:t>Proposal 11</w:t>
        </w:r>
        <w:r>
          <w:rPr>
            <w:rFonts w:asciiTheme="minorHAnsi" w:eastAsiaTheme="minorEastAsia" w:hAnsiTheme="minorHAnsi"/>
            <w:b w:val="0"/>
            <w:noProof/>
            <w:sz w:val="22"/>
          </w:rPr>
          <w:tab/>
        </w:r>
        <w:r w:rsidRPr="00217CA3">
          <w:rPr>
            <w:rStyle w:val="Hyperlink"/>
            <w:rFonts w:cs="Arial"/>
            <w:noProof/>
          </w:rPr>
          <w:t>RSRP change is the difference between RSRP calculated at the time when the UE receives the latest TAC from the network and the RSRP calculated at the time when UE determines TA validation for a CG PUSCH SDT.</w:t>
        </w:r>
      </w:hyperlink>
    </w:p>
    <w:p w14:paraId="1C8B8A84" w14:textId="66709E85" w:rsidR="003255D9" w:rsidRDefault="003255D9" w:rsidP="00A8503E">
      <w:pPr>
        <w:pStyle w:val="TableofFigures"/>
        <w:tabs>
          <w:tab w:val="right" w:leader="dot" w:pos="9629"/>
        </w:tabs>
        <w:jc w:val="both"/>
        <w:rPr>
          <w:rFonts w:asciiTheme="minorHAnsi" w:eastAsiaTheme="minorEastAsia" w:hAnsiTheme="minorHAnsi"/>
          <w:b w:val="0"/>
          <w:noProof/>
          <w:sz w:val="22"/>
        </w:rPr>
      </w:pPr>
      <w:hyperlink w:anchor="_Toc79227322" w:history="1">
        <w:r w:rsidRPr="00217CA3">
          <w:rPr>
            <w:rStyle w:val="Hyperlink"/>
            <w:rFonts w:cs="Arial"/>
            <w:noProof/>
          </w:rPr>
          <w:t>Proposal 12</w:t>
        </w:r>
        <w:r>
          <w:rPr>
            <w:rFonts w:asciiTheme="minorHAnsi" w:eastAsiaTheme="minorEastAsia" w:hAnsiTheme="minorHAnsi"/>
            <w:b w:val="0"/>
            <w:noProof/>
            <w:sz w:val="22"/>
          </w:rPr>
          <w:tab/>
        </w:r>
        <w:r w:rsidRPr="00217CA3">
          <w:rPr>
            <w:rStyle w:val="Hyperlink"/>
            <w:noProof/>
          </w:rPr>
          <w:t xml:space="preserve">Different RSRP variation thresholds and TAT configuations can be configured for different sets of SSBs configured </w:t>
        </w:r>
        <w:r w:rsidRPr="00217CA3">
          <w:rPr>
            <w:rStyle w:val="Hyperlink"/>
            <w:rFonts w:cs="Arial"/>
            <w:noProof/>
          </w:rPr>
          <w:t>within a set of SSBs configured per CG configuration</w:t>
        </w:r>
      </w:hyperlink>
    </w:p>
    <w:p w14:paraId="304DBB24" w14:textId="4CD6B700" w:rsidR="003255D9" w:rsidRDefault="003255D9" w:rsidP="00A8503E">
      <w:pPr>
        <w:pStyle w:val="TableofFigures"/>
        <w:tabs>
          <w:tab w:val="right" w:leader="dot" w:pos="9629"/>
        </w:tabs>
        <w:jc w:val="both"/>
        <w:rPr>
          <w:rFonts w:asciiTheme="minorHAnsi" w:eastAsiaTheme="minorEastAsia" w:hAnsiTheme="minorHAnsi"/>
          <w:b w:val="0"/>
          <w:noProof/>
          <w:sz w:val="22"/>
        </w:rPr>
      </w:pPr>
      <w:hyperlink w:anchor="_Toc79227323" w:history="1">
        <w:r w:rsidRPr="00217CA3">
          <w:rPr>
            <w:rStyle w:val="Hyperlink"/>
            <w:noProof/>
          </w:rPr>
          <w:t>Proposal 13</w:t>
        </w:r>
        <w:r>
          <w:rPr>
            <w:rFonts w:asciiTheme="minorHAnsi" w:eastAsiaTheme="minorEastAsia" w:hAnsiTheme="minorHAnsi"/>
            <w:b w:val="0"/>
            <w:noProof/>
            <w:sz w:val="22"/>
          </w:rPr>
          <w:tab/>
        </w:r>
        <w:r w:rsidRPr="00217CA3">
          <w:rPr>
            <w:rStyle w:val="Hyperlink"/>
            <w:rFonts w:cs="Arial"/>
            <w:noProof/>
          </w:rPr>
          <w:t>On top of the TA validation based on RSRP change, support TDOA based crieterial for TA validation in CG based SDT.</w:t>
        </w:r>
      </w:hyperlink>
    </w:p>
    <w:p w14:paraId="3111135B" w14:textId="3879BC64" w:rsidR="003255D9" w:rsidRDefault="003255D9" w:rsidP="00A8503E">
      <w:pPr>
        <w:pStyle w:val="TableofFigures"/>
        <w:tabs>
          <w:tab w:val="right" w:leader="dot" w:pos="9629"/>
        </w:tabs>
        <w:jc w:val="both"/>
        <w:rPr>
          <w:rFonts w:asciiTheme="minorHAnsi" w:eastAsiaTheme="minorEastAsia" w:hAnsiTheme="minorHAnsi"/>
          <w:b w:val="0"/>
          <w:noProof/>
          <w:sz w:val="22"/>
        </w:rPr>
      </w:pPr>
      <w:hyperlink w:anchor="_Toc79227324" w:history="1">
        <w:r w:rsidRPr="00217CA3">
          <w:rPr>
            <w:rStyle w:val="Hyperlink"/>
            <w:noProof/>
          </w:rPr>
          <w:t>Proposal 14</w:t>
        </w:r>
        <w:r>
          <w:rPr>
            <w:rFonts w:asciiTheme="minorHAnsi" w:eastAsiaTheme="minorEastAsia" w:hAnsiTheme="minorHAnsi"/>
            <w:b w:val="0"/>
            <w:noProof/>
            <w:sz w:val="22"/>
          </w:rPr>
          <w:tab/>
        </w:r>
        <w:r w:rsidRPr="00217CA3">
          <w:rPr>
            <w:rStyle w:val="Hyperlink"/>
            <w:rFonts w:cs="Arial"/>
            <w:noProof/>
          </w:rPr>
          <w:t>TA based on latest UL transmissions before RRC release message should be provided in the RRC release message as initial TA to be used by CG SDT in RRC inactive.</w:t>
        </w:r>
      </w:hyperlink>
    </w:p>
    <w:p w14:paraId="77205FE3" w14:textId="120F74E4" w:rsidR="003255D9" w:rsidRDefault="003255D9" w:rsidP="00A8503E">
      <w:pPr>
        <w:pStyle w:val="TableofFigures"/>
        <w:tabs>
          <w:tab w:val="right" w:leader="dot" w:pos="9629"/>
        </w:tabs>
        <w:jc w:val="both"/>
        <w:rPr>
          <w:rFonts w:asciiTheme="minorHAnsi" w:eastAsiaTheme="minorEastAsia" w:hAnsiTheme="minorHAnsi"/>
          <w:b w:val="0"/>
          <w:noProof/>
          <w:sz w:val="22"/>
        </w:rPr>
      </w:pPr>
      <w:hyperlink w:anchor="_Toc79227325" w:history="1">
        <w:r w:rsidRPr="00217CA3">
          <w:rPr>
            <w:rStyle w:val="Hyperlink"/>
            <w:noProof/>
          </w:rPr>
          <w:t>Proposal 15</w:t>
        </w:r>
        <w:r>
          <w:rPr>
            <w:rFonts w:asciiTheme="minorHAnsi" w:eastAsiaTheme="minorEastAsia" w:hAnsiTheme="minorHAnsi"/>
            <w:b w:val="0"/>
            <w:noProof/>
            <w:sz w:val="22"/>
          </w:rPr>
          <w:tab/>
        </w:r>
        <w:r w:rsidRPr="00217CA3">
          <w:rPr>
            <w:rStyle w:val="Hyperlink"/>
            <w:rFonts w:cs="Arial"/>
            <w:noProof/>
          </w:rPr>
          <w:t>The TA for CG SDT should be relative to the subcarrier spacing of initial UL BWP or the separately configured for CG SDT.</w:t>
        </w:r>
      </w:hyperlink>
    </w:p>
    <w:p w14:paraId="300B7726" w14:textId="12E1DB9F" w:rsidR="003255D9" w:rsidRDefault="003255D9" w:rsidP="00A8503E">
      <w:pPr>
        <w:pStyle w:val="TableofFigures"/>
        <w:tabs>
          <w:tab w:val="right" w:leader="dot" w:pos="9629"/>
        </w:tabs>
        <w:jc w:val="both"/>
        <w:rPr>
          <w:rFonts w:asciiTheme="minorHAnsi" w:eastAsiaTheme="minorEastAsia" w:hAnsiTheme="minorHAnsi"/>
          <w:b w:val="0"/>
          <w:noProof/>
          <w:sz w:val="22"/>
        </w:rPr>
      </w:pPr>
      <w:hyperlink w:anchor="_Toc79227326" w:history="1">
        <w:r w:rsidRPr="00217CA3">
          <w:rPr>
            <w:rStyle w:val="Hyperlink"/>
            <w:noProof/>
          </w:rPr>
          <w:t>Proposal 16</w:t>
        </w:r>
        <w:r>
          <w:rPr>
            <w:rFonts w:asciiTheme="minorHAnsi" w:eastAsiaTheme="minorEastAsia" w:hAnsiTheme="minorHAnsi"/>
            <w:b w:val="0"/>
            <w:noProof/>
            <w:sz w:val="22"/>
          </w:rPr>
          <w:tab/>
        </w:r>
        <w:r w:rsidRPr="00217CA3">
          <w:rPr>
            <w:rStyle w:val="Hyperlink"/>
            <w:rFonts w:cs="Arial"/>
            <w:noProof/>
          </w:rPr>
          <w:t>TA offset is optionally configured in RRC release message for CG SDT and the default TA offset is used when absent.</w:t>
        </w:r>
      </w:hyperlink>
    </w:p>
    <w:p w14:paraId="42E6A96C" w14:textId="5E40079A" w:rsidR="003255D9" w:rsidRDefault="003255D9" w:rsidP="00A8503E">
      <w:pPr>
        <w:pStyle w:val="TableofFigures"/>
        <w:tabs>
          <w:tab w:val="right" w:leader="dot" w:pos="9629"/>
        </w:tabs>
        <w:jc w:val="both"/>
        <w:rPr>
          <w:rFonts w:asciiTheme="minorHAnsi" w:eastAsiaTheme="minorEastAsia" w:hAnsiTheme="minorHAnsi"/>
          <w:b w:val="0"/>
          <w:noProof/>
          <w:sz w:val="22"/>
        </w:rPr>
      </w:pPr>
      <w:hyperlink w:anchor="_Toc79227327" w:history="1">
        <w:r w:rsidRPr="00217CA3">
          <w:rPr>
            <w:rStyle w:val="Hyperlink"/>
            <w:noProof/>
          </w:rPr>
          <w:t>Proposal 17</w:t>
        </w:r>
        <w:r>
          <w:rPr>
            <w:rFonts w:asciiTheme="minorHAnsi" w:eastAsiaTheme="minorEastAsia" w:hAnsiTheme="minorHAnsi"/>
            <w:b w:val="0"/>
            <w:noProof/>
            <w:sz w:val="22"/>
          </w:rPr>
          <w:tab/>
        </w:r>
        <w:r w:rsidRPr="00217CA3">
          <w:rPr>
            <w:rStyle w:val="Hyperlink"/>
            <w:noProof/>
          </w:rPr>
          <w:t>For shared RO case, mechanisms similar to what we’ve used for 2-step RACH can be reused for PRACH preamble grouping for indicating RA-SDT. Whether the preambles for indicating RA-SDT should be outside the total number of preambles configured for legacy RA in the shared RO should be discussed first. A unified solution of preamble partitioning should be supported for indicating RA-SDT as well as for indicating other new features in NR Rel-17</w:t>
        </w:r>
      </w:hyperlink>
    </w:p>
    <w:p w14:paraId="25FE6C0D" w14:textId="4C467823" w:rsidR="003255D9" w:rsidRDefault="003255D9" w:rsidP="00A8503E">
      <w:pPr>
        <w:pStyle w:val="TableofFigures"/>
        <w:tabs>
          <w:tab w:val="right" w:leader="dot" w:pos="9629"/>
        </w:tabs>
        <w:jc w:val="both"/>
        <w:rPr>
          <w:rFonts w:asciiTheme="minorHAnsi" w:eastAsiaTheme="minorEastAsia" w:hAnsiTheme="minorHAnsi"/>
          <w:b w:val="0"/>
          <w:noProof/>
          <w:sz w:val="22"/>
        </w:rPr>
      </w:pPr>
      <w:hyperlink w:anchor="_Toc79227328" w:history="1">
        <w:r w:rsidRPr="00217CA3">
          <w:rPr>
            <w:rStyle w:val="Hyperlink"/>
            <w:noProof/>
          </w:rPr>
          <w:t>Proposal 18</w:t>
        </w:r>
        <w:r>
          <w:rPr>
            <w:rFonts w:asciiTheme="minorHAnsi" w:eastAsiaTheme="minorEastAsia" w:hAnsiTheme="minorHAnsi"/>
            <w:b w:val="0"/>
            <w:noProof/>
            <w:sz w:val="22"/>
          </w:rPr>
          <w:tab/>
        </w:r>
        <w:r w:rsidRPr="00217CA3">
          <w:rPr>
            <w:rStyle w:val="Hyperlink"/>
            <w:noProof/>
          </w:rPr>
          <w:t xml:space="preserve">For separate RO case, </w:t>
        </w:r>
        <w:r w:rsidRPr="00217CA3">
          <w:rPr>
            <w:rStyle w:val="Hyperlink"/>
            <w:noProof/>
            <w:lang w:val="en-GB" w:eastAsia="ja-JP"/>
          </w:rPr>
          <w:t>PRACH configurations should be carefully designed to avoid RA-RNTI overlapping issue with a unified solution for features requiring separate PRACH resource configuration in NR Rel-17</w:t>
        </w:r>
        <w:r w:rsidRPr="00217CA3">
          <w:rPr>
            <w:rStyle w:val="Hyperlink"/>
            <w:noProof/>
          </w:rPr>
          <w:t>.</w:t>
        </w:r>
      </w:hyperlink>
    </w:p>
    <w:p w14:paraId="5050A0A6" w14:textId="2C840411" w:rsidR="00A92264" w:rsidRDefault="00A92264" w:rsidP="00A8503E">
      <w:pPr>
        <w:jc w:val="both"/>
        <w:rPr>
          <w:b/>
          <w:bCs/>
        </w:rPr>
      </w:pPr>
      <w:r>
        <w:rPr>
          <w:b/>
          <w:bCs/>
        </w:rPr>
        <w:lastRenderedPageBreak/>
        <w:fldChar w:fldCharType="end"/>
      </w:r>
    </w:p>
    <w:p w14:paraId="0EB8BEDE" w14:textId="77777777" w:rsidR="00BF4EDD" w:rsidRDefault="00BF4EDD" w:rsidP="00BF4EDD">
      <w:pPr>
        <w:pStyle w:val="Heading1"/>
      </w:pPr>
      <w:r>
        <w:t>References</w:t>
      </w:r>
    </w:p>
    <w:p w14:paraId="2190E470" w14:textId="1059A858" w:rsidR="00BF4EDD" w:rsidRDefault="00401FF4" w:rsidP="00BF4EDD">
      <w:pPr>
        <w:pStyle w:val="Reference"/>
      </w:pPr>
      <w:bookmarkStart w:id="51" w:name="_Ref174151459"/>
      <w:bookmarkStart w:id="52" w:name="_Ref189809556"/>
      <w:bookmarkStart w:id="53" w:name="_Ref68080864"/>
      <w:r w:rsidRPr="00401FF4">
        <w:t>R2-2106561</w:t>
      </w:r>
      <w:r w:rsidR="00307084">
        <w:t>, "</w:t>
      </w:r>
      <w:r w:rsidR="00EC2AF1" w:rsidRPr="00EC2AF1">
        <w:t>Reply LS to RAN1 on physical layer aspects of small data transmission</w:t>
      </w:r>
      <w:r w:rsidR="00307084">
        <w:t>"</w:t>
      </w:r>
      <w:r w:rsidR="002B7545">
        <w:t xml:space="preserve">, </w:t>
      </w:r>
      <w:r w:rsidR="00C158DD">
        <w:t>from RAN</w:t>
      </w:r>
      <w:r w:rsidR="002842F6">
        <w:t>2</w:t>
      </w:r>
      <w:r w:rsidR="00C158DD">
        <w:t xml:space="preserve"> to R</w:t>
      </w:r>
      <w:r w:rsidR="00E82B08">
        <w:t>AN</w:t>
      </w:r>
      <w:r w:rsidR="002842F6">
        <w:t>1</w:t>
      </w:r>
      <w:r w:rsidR="00C158DD">
        <w:t xml:space="preserve">, </w:t>
      </w:r>
      <w:r w:rsidR="002842F6">
        <w:t xml:space="preserve">RAN2 </w:t>
      </w:r>
      <w:r w:rsidR="00A355CD">
        <w:t>#1</w:t>
      </w:r>
      <w:r w:rsidR="003A2870">
        <w:t>1</w:t>
      </w:r>
      <w:r w:rsidR="00A355CD">
        <w:t>4</w:t>
      </w:r>
      <w:r w:rsidR="003A2870">
        <w:t>-</w:t>
      </w:r>
      <w:r w:rsidR="00A355CD">
        <w:t xml:space="preserve">e, </w:t>
      </w:r>
      <w:r w:rsidR="00AE753C">
        <w:t>May</w:t>
      </w:r>
      <w:r w:rsidR="00AE753C" w:rsidRPr="00B000AB">
        <w:t xml:space="preserve"> </w:t>
      </w:r>
      <w:r w:rsidR="00A355CD" w:rsidRPr="00B000AB">
        <w:t>1</w:t>
      </w:r>
      <w:r w:rsidR="00AE753C">
        <w:t>9</w:t>
      </w:r>
      <w:r w:rsidR="00B74A2F" w:rsidRPr="00B74A2F">
        <w:rPr>
          <w:vertAlign w:val="superscript"/>
        </w:rPr>
        <w:t>th</w:t>
      </w:r>
      <w:r w:rsidR="00A355CD" w:rsidRPr="00B000AB">
        <w:t xml:space="preserve"> – </w:t>
      </w:r>
      <w:r w:rsidR="00AE753C">
        <w:t>May</w:t>
      </w:r>
      <w:r w:rsidR="00A355CD" w:rsidRPr="00B000AB">
        <w:t xml:space="preserve"> 2</w:t>
      </w:r>
      <w:r w:rsidR="00AE753C">
        <w:t>7</w:t>
      </w:r>
      <w:r w:rsidR="00A355CD" w:rsidRPr="00B000AB">
        <w:rPr>
          <w:vertAlign w:val="superscript"/>
        </w:rPr>
        <w:t>th</w:t>
      </w:r>
      <w:r w:rsidR="00A355CD">
        <w:t>, 2021</w:t>
      </w:r>
      <w:r w:rsidR="00307084">
        <w:t>.</w:t>
      </w:r>
      <w:bookmarkEnd w:id="51"/>
      <w:bookmarkEnd w:id="52"/>
      <w:bookmarkEnd w:id="53"/>
    </w:p>
    <w:p w14:paraId="302711B9" w14:textId="7639F49E" w:rsidR="005C66E7" w:rsidRDefault="005C66E7" w:rsidP="00BF4EDD">
      <w:pPr>
        <w:pStyle w:val="Reference"/>
      </w:pPr>
      <w:bookmarkStart w:id="54" w:name="_Ref71483342"/>
      <w:r w:rsidRPr="005C66E7">
        <w:t>R1-2103678</w:t>
      </w:r>
      <w:r>
        <w:t>, “</w:t>
      </w:r>
      <w:r w:rsidR="00CF10D1" w:rsidRPr="00CF10D1">
        <w:t>Discussion on RAN1 aspects for NR small data transmissions in INACTIVE state</w:t>
      </w:r>
      <w:r>
        <w:t xml:space="preserve">”, </w:t>
      </w:r>
      <w:r w:rsidR="00556CEE">
        <w:t xml:space="preserve">Ericsson, </w:t>
      </w:r>
      <w:r>
        <w:t xml:space="preserve">RAN1 #104b-e, </w:t>
      </w:r>
      <w:r w:rsidR="00B000AB" w:rsidRPr="00B000AB">
        <w:t xml:space="preserve">April </w:t>
      </w:r>
      <w:r w:rsidR="00B74A2F">
        <w:t>12</w:t>
      </w:r>
      <w:r w:rsidR="00B74A2F" w:rsidRPr="00B74A2F">
        <w:rPr>
          <w:vertAlign w:val="superscript"/>
        </w:rPr>
        <w:t>th</w:t>
      </w:r>
      <w:r w:rsidR="00B000AB" w:rsidRPr="00B000AB">
        <w:t xml:space="preserve"> – April 20</w:t>
      </w:r>
      <w:r w:rsidR="00B000AB" w:rsidRPr="00B000AB">
        <w:rPr>
          <w:vertAlign w:val="superscript"/>
        </w:rPr>
        <w:t>th</w:t>
      </w:r>
      <w:r w:rsidR="00B000AB">
        <w:t>, 2021.</w:t>
      </w:r>
      <w:bookmarkEnd w:id="54"/>
    </w:p>
    <w:p w14:paraId="286A3AC0" w14:textId="5026CACA" w:rsidR="00982EAD" w:rsidRPr="008B0337" w:rsidRDefault="00982EAD" w:rsidP="00BF4EDD">
      <w:pPr>
        <w:pStyle w:val="Reference"/>
      </w:pPr>
      <w:bookmarkStart w:id="55" w:name="_Ref79171821"/>
      <w:r w:rsidRPr="00DA2111">
        <w:t>R2-2107930, “</w:t>
      </w:r>
      <w:r w:rsidR="0043057B" w:rsidRPr="00DA2111">
        <w:t>Report of [Post114-e][</w:t>
      </w:r>
      <w:proofErr w:type="gramStart"/>
      <w:r w:rsidR="0043057B" w:rsidRPr="00DA2111">
        <w:t>508][</w:t>
      </w:r>
      <w:proofErr w:type="spellStart"/>
      <w:proofErr w:type="gramEnd"/>
      <w:r w:rsidR="0043057B" w:rsidRPr="00DA2111">
        <w:t>SData</w:t>
      </w:r>
      <w:proofErr w:type="spellEnd"/>
      <w:r w:rsidR="0043057B" w:rsidRPr="00DA2111">
        <w:t>] Open issues for CG-SDT</w:t>
      </w:r>
      <w:r w:rsidRPr="00DA2111">
        <w:t>”,</w:t>
      </w:r>
      <w:r w:rsidR="00014DF1" w:rsidRPr="00DA2111">
        <w:t xml:space="preserve"> </w:t>
      </w:r>
      <w:r w:rsidR="00DB531B" w:rsidRPr="00DA2111">
        <w:t xml:space="preserve">Qualcomm, </w:t>
      </w:r>
      <w:r w:rsidR="006C12FE" w:rsidRPr="00DA2111">
        <w:t>RAN2 #</w:t>
      </w:r>
      <w:r w:rsidR="007E2EA0" w:rsidRPr="00DA2111">
        <w:t xml:space="preserve">115-e, </w:t>
      </w:r>
      <w:r w:rsidR="00014DF1" w:rsidRPr="00DA2111">
        <w:t>August 16 - 27, 2021</w:t>
      </w:r>
      <w:r w:rsidR="007E2EA0">
        <w:t>.</w:t>
      </w:r>
      <w:bookmarkEnd w:id="55"/>
    </w:p>
    <w:sectPr w:rsidR="00982EAD" w:rsidRPr="008B0337"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27D878" w14:textId="77777777" w:rsidR="00FA0A06" w:rsidRDefault="00FA0A06">
      <w:r>
        <w:separator/>
      </w:r>
    </w:p>
  </w:endnote>
  <w:endnote w:type="continuationSeparator" w:id="0">
    <w:p w14:paraId="7C9B2263" w14:textId="77777777" w:rsidR="00FA0A06" w:rsidRDefault="00FA0A06">
      <w:r>
        <w:continuationSeparator/>
      </w:r>
    </w:p>
  </w:endnote>
  <w:endnote w:type="continuationNotice" w:id="1">
    <w:p w14:paraId="52E42778" w14:textId="77777777" w:rsidR="00FA0A06" w:rsidRDefault="00FA0A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C54DB2" w:rsidRDefault="00C54D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C4538C" w14:textId="77777777" w:rsidR="00FA0A06" w:rsidRDefault="00FA0A06">
      <w:r>
        <w:separator/>
      </w:r>
    </w:p>
  </w:footnote>
  <w:footnote w:type="continuationSeparator" w:id="0">
    <w:p w14:paraId="7FDD7026" w14:textId="77777777" w:rsidR="00FA0A06" w:rsidRDefault="00FA0A06">
      <w:r>
        <w:continuationSeparator/>
      </w:r>
    </w:p>
  </w:footnote>
  <w:footnote w:type="continuationNotice" w:id="1">
    <w:p w14:paraId="25A8D14E" w14:textId="77777777" w:rsidR="00FA0A06" w:rsidRDefault="00FA0A0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C54DB2" w:rsidRDefault="00C54D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86ED0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BE28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5048A6"/>
    <w:multiLevelType w:val="hybridMultilevel"/>
    <w:tmpl w:val="A1443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71377B"/>
    <w:multiLevelType w:val="hybridMultilevel"/>
    <w:tmpl w:val="C7C20F9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536876"/>
    <w:multiLevelType w:val="hybridMultilevel"/>
    <w:tmpl w:val="23C22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9E234C"/>
    <w:multiLevelType w:val="hybridMultilevel"/>
    <w:tmpl w:val="9FA647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DB50516"/>
    <w:multiLevelType w:val="hybridMultilevel"/>
    <w:tmpl w:val="B2527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2BC6E95"/>
    <w:multiLevelType w:val="hybridMultilevel"/>
    <w:tmpl w:val="19BC9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D45D6E"/>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1BBE0126"/>
    <w:multiLevelType w:val="hybridMultilevel"/>
    <w:tmpl w:val="9D10E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73515D"/>
    <w:multiLevelType w:val="hybridMultilevel"/>
    <w:tmpl w:val="64020B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20FC1F58"/>
    <w:multiLevelType w:val="hybridMultilevel"/>
    <w:tmpl w:val="5B066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607B6A"/>
    <w:multiLevelType w:val="hybridMultilevel"/>
    <w:tmpl w:val="C7C20F9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92C27D1"/>
    <w:multiLevelType w:val="hybridMultilevel"/>
    <w:tmpl w:val="E4B80A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2F3A0A8E"/>
    <w:multiLevelType w:val="hybridMultilevel"/>
    <w:tmpl w:val="5352F19A"/>
    <w:lvl w:ilvl="0" w:tplc="7A3CE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422402D"/>
    <w:multiLevelType w:val="hybridMultilevel"/>
    <w:tmpl w:val="8A4AA5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3E103802"/>
    <w:multiLevelType w:val="hybridMultilevel"/>
    <w:tmpl w:val="A7E4856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4DF730A"/>
    <w:multiLevelType w:val="hybridMultilevel"/>
    <w:tmpl w:val="34A88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490F77AD"/>
    <w:multiLevelType w:val="hybridMultilevel"/>
    <w:tmpl w:val="B3986C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DEE7608"/>
    <w:multiLevelType w:val="hybridMultilevel"/>
    <w:tmpl w:val="A5006E9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5" w15:restartNumberingAfterBreak="0">
    <w:nsid w:val="50047A57"/>
    <w:multiLevelType w:val="hybridMultilevel"/>
    <w:tmpl w:val="FCE6870A"/>
    <w:lvl w:ilvl="0" w:tplc="145C6B90">
      <w:numFmt w:val="bullet"/>
      <w:lvlText w:val="•"/>
      <w:lvlJc w:val="left"/>
      <w:pPr>
        <w:ind w:left="560" w:hanging="560"/>
      </w:pPr>
      <w:rPr>
        <w:rFonts w:ascii="Arial" w:eastAsiaTheme="minorHAnsi"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101505E"/>
    <w:multiLevelType w:val="hybridMultilevel"/>
    <w:tmpl w:val="8CD41F5E"/>
    <w:lvl w:ilvl="0" w:tplc="E230EA6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2DD39F8"/>
    <w:multiLevelType w:val="hybridMultilevel"/>
    <w:tmpl w:val="24F40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B453046"/>
    <w:multiLevelType w:val="hybridMultilevel"/>
    <w:tmpl w:val="332A3888"/>
    <w:lvl w:ilvl="0" w:tplc="7A3CE80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BBD28A3"/>
    <w:multiLevelType w:val="hybridMultilevel"/>
    <w:tmpl w:val="7F881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 w15:restartNumberingAfterBreak="0">
    <w:nsid w:val="5E6E6F23"/>
    <w:multiLevelType w:val="hybridMultilevel"/>
    <w:tmpl w:val="D7E4CF9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4" w15:restartNumberingAfterBreak="0">
    <w:nsid w:val="65AD76FD"/>
    <w:multiLevelType w:val="hybridMultilevel"/>
    <w:tmpl w:val="5DF29EA8"/>
    <w:lvl w:ilvl="0" w:tplc="D4D69520">
      <w:start w:val="5"/>
      <w:numFmt w:val="bullet"/>
      <w:lvlText w:val="•"/>
      <w:lvlJc w:val="left"/>
      <w:pPr>
        <w:ind w:left="930" w:hanging="57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9437BB3"/>
    <w:multiLevelType w:val="hybridMultilevel"/>
    <w:tmpl w:val="4B9E5EB2"/>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7" w15:restartNumberingAfterBreak="0">
    <w:nsid w:val="724F0784"/>
    <w:multiLevelType w:val="hybridMultilevel"/>
    <w:tmpl w:val="A5C89DCC"/>
    <w:lvl w:ilvl="0" w:tplc="041D0001">
      <w:start w:val="1"/>
      <w:numFmt w:val="bullet"/>
      <w:lvlText w:val=""/>
      <w:lvlJc w:val="left"/>
      <w:pPr>
        <w:ind w:left="1800" w:hanging="360"/>
      </w:pPr>
      <w:rPr>
        <w:rFonts w:ascii="Symbol" w:hAnsi="Symbol" w:hint="default"/>
      </w:rPr>
    </w:lvl>
    <w:lvl w:ilvl="1" w:tplc="041D0003">
      <w:start w:val="1"/>
      <w:numFmt w:val="bullet"/>
      <w:lvlText w:val="o"/>
      <w:lvlJc w:val="left"/>
      <w:pPr>
        <w:ind w:left="2520" w:hanging="360"/>
      </w:pPr>
      <w:rPr>
        <w:rFonts w:ascii="Courier New" w:hAnsi="Courier New" w:cs="Courier New" w:hint="default"/>
      </w:rPr>
    </w:lvl>
    <w:lvl w:ilvl="2" w:tplc="041D0005">
      <w:start w:val="1"/>
      <w:numFmt w:val="bullet"/>
      <w:lvlText w:val=""/>
      <w:lvlJc w:val="left"/>
      <w:pPr>
        <w:ind w:left="3240" w:hanging="360"/>
      </w:pPr>
      <w:rPr>
        <w:rFonts w:ascii="Wingdings" w:hAnsi="Wingdings" w:hint="default"/>
      </w:rPr>
    </w:lvl>
    <w:lvl w:ilvl="3" w:tplc="041D0001">
      <w:start w:val="1"/>
      <w:numFmt w:val="bullet"/>
      <w:lvlText w:val=""/>
      <w:lvlJc w:val="left"/>
      <w:pPr>
        <w:ind w:left="3960" w:hanging="360"/>
      </w:pPr>
      <w:rPr>
        <w:rFonts w:ascii="Symbol" w:hAnsi="Symbol" w:hint="default"/>
      </w:rPr>
    </w:lvl>
    <w:lvl w:ilvl="4" w:tplc="041D0003">
      <w:start w:val="1"/>
      <w:numFmt w:val="bullet"/>
      <w:lvlText w:val="o"/>
      <w:lvlJc w:val="left"/>
      <w:pPr>
        <w:ind w:left="4680" w:hanging="360"/>
      </w:pPr>
      <w:rPr>
        <w:rFonts w:ascii="Courier New" w:hAnsi="Courier New" w:cs="Courier New" w:hint="default"/>
      </w:rPr>
    </w:lvl>
    <w:lvl w:ilvl="5" w:tplc="041D0005">
      <w:start w:val="1"/>
      <w:numFmt w:val="bullet"/>
      <w:lvlText w:val=""/>
      <w:lvlJc w:val="left"/>
      <w:pPr>
        <w:ind w:left="5400" w:hanging="360"/>
      </w:pPr>
      <w:rPr>
        <w:rFonts w:ascii="Wingdings" w:hAnsi="Wingdings" w:hint="default"/>
      </w:rPr>
    </w:lvl>
    <w:lvl w:ilvl="6" w:tplc="041D0001">
      <w:start w:val="1"/>
      <w:numFmt w:val="bullet"/>
      <w:lvlText w:val=""/>
      <w:lvlJc w:val="left"/>
      <w:pPr>
        <w:ind w:left="6120" w:hanging="360"/>
      </w:pPr>
      <w:rPr>
        <w:rFonts w:ascii="Symbol" w:hAnsi="Symbol" w:hint="default"/>
      </w:rPr>
    </w:lvl>
    <w:lvl w:ilvl="7" w:tplc="041D0003">
      <w:start w:val="1"/>
      <w:numFmt w:val="bullet"/>
      <w:lvlText w:val="o"/>
      <w:lvlJc w:val="left"/>
      <w:pPr>
        <w:ind w:left="6840" w:hanging="360"/>
      </w:pPr>
      <w:rPr>
        <w:rFonts w:ascii="Courier New" w:hAnsi="Courier New" w:cs="Courier New" w:hint="default"/>
      </w:rPr>
    </w:lvl>
    <w:lvl w:ilvl="8" w:tplc="041D0005">
      <w:start w:val="1"/>
      <w:numFmt w:val="bullet"/>
      <w:lvlText w:val=""/>
      <w:lvlJc w:val="left"/>
      <w:pPr>
        <w:ind w:left="7560" w:hanging="360"/>
      </w:pPr>
      <w:rPr>
        <w:rFonts w:ascii="Wingdings" w:hAnsi="Wingdings" w:hint="default"/>
      </w:rPr>
    </w:lvl>
  </w:abstractNum>
  <w:abstractNum w:abstractNumId="4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9" w15:restartNumberingAfterBreak="0">
    <w:nsid w:val="75D3011C"/>
    <w:multiLevelType w:val="multilevel"/>
    <w:tmpl w:val="75D30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7EC78BD"/>
    <w:multiLevelType w:val="hybridMultilevel"/>
    <w:tmpl w:val="7CAC58D8"/>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3"/>
  </w:num>
  <w:num w:numId="2">
    <w:abstractNumId w:val="33"/>
  </w:num>
  <w:num w:numId="3">
    <w:abstractNumId w:val="26"/>
  </w:num>
  <w:num w:numId="4">
    <w:abstractNumId w:val="27"/>
  </w:num>
  <w:num w:numId="5">
    <w:abstractNumId w:val="22"/>
  </w:num>
  <w:num w:numId="6">
    <w:abstractNumId w:val="30"/>
  </w:num>
  <w:num w:numId="7">
    <w:abstractNumId w:val="39"/>
  </w:num>
  <w:num w:numId="8">
    <w:abstractNumId w:val="23"/>
  </w:num>
  <w:num w:numId="9">
    <w:abstractNumId w:val="20"/>
  </w:num>
  <w:num w:numId="10">
    <w:abstractNumId w:val="2"/>
  </w:num>
  <w:num w:numId="11">
    <w:abstractNumId w:val="1"/>
  </w:num>
  <w:num w:numId="12">
    <w:abstractNumId w:val="0"/>
  </w:num>
  <w:num w:numId="13">
    <w:abstractNumId w:val="36"/>
  </w:num>
  <w:num w:numId="14">
    <w:abstractNumId w:val="37"/>
  </w:num>
  <w:num w:numId="15">
    <w:abstractNumId w:val="29"/>
  </w:num>
  <w:num w:numId="16">
    <w:abstractNumId w:val="42"/>
  </w:num>
  <w:num w:numId="17">
    <w:abstractNumId w:val="15"/>
  </w:num>
  <w:num w:numId="18">
    <w:abstractNumId w:val="18"/>
  </w:num>
  <w:num w:numId="19">
    <w:abstractNumId w:val="9"/>
  </w:num>
  <w:num w:numId="20">
    <w:abstractNumId w:val="48"/>
  </w:num>
  <w:num w:numId="21">
    <w:abstractNumId w:val="24"/>
  </w:num>
  <w:num w:numId="22">
    <w:abstractNumId w:val="46"/>
  </w:num>
  <w:num w:numId="23">
    <w:abstractNumId w:val="31"/>
  </w:num>
  <w:num w:numId="24">
    <w:abstractNumId w:val="49"/>
  </w:num>
  <w:num w:numId="25">
    <w:abstractNumId w:val="43"/>
  </w:num>
  <w:num w:numId="26">
    <w:abstractNumId w:val="47"/>
  </w:num>
  <w:num w:numId="27">
    <w:abstractNumId w:val="6"/>
  </w:num>
  <w:num w:numId="28">
    <w:abstractNumId w:val="7"/>
  </w:num>
  <w:num w:numId="29">
    <w:abstractNumId w:val="17"/>
  </w:num>
  <w:num w:numId="30">
    <w:abstractNumId w:val="5"/>
  </w:num>
  <w:num w:numId="31">
    <w:abstractNumId w:val="19"/>
  </w:num>
  <w:num w:numId="32">
    <w:abstractNumId w:val="38"/>
  </w:num>
  <w:num w:numId="33">
    <w:abstractNumId w:val="21"/>
  </w:num>
  <w:num w:numId="34">
    <w:abstractNumId w:val="45"/>
  </w:num>
  <w:num w:numId="35">
    <w:abstractNumId w:val="40"/>
  </w:num>
  <w:num w:numId="36">
    <w:abstractNumId w:val="41"/>
  </w:num>
  <w:num w:numId="37">
    <w:abstractNumId w:val="44"/>
  </w:num>
  <w:num w:numId="38">
    <w:abstractNumId w:val="12"/>
  </w:num>
  <w:num w:numId="39">
    <w:abstractNumId w:val="26"/>
  </w:num>
  <w:num w:numId="40">
    <w:abstractNumId w:val="26"/>
  </w:num>
  <w:num w:numId="41">
    <w:abstractNumId w:val="36"/>
    <w:lvlOverride w:ilvl="0">
      <w:startOverride w:val="1"/>
    </w:lvlOverride>
  </w:num>
  <w:num w:numId="42">
    <w:abstractNumId w:val="4"/>
  </w:num>
  <w:num w:numId="43">
    <w:abstractNumId w:val="13"/>
  </w:num>
  <w:num w:numId="44">
    <w:abstractNumId w:val="16"/>
  </w:num>
  <w:num w:numId="45">
    <w:abstractNumId w:val="34"/>
  </w:num>
  <w:num w:numId="46">
    <w:abstractNumId w:val="35"/>
  </w:num>
  <w:num w:numId="47">
    <w:abstractNumId w:val="26"/>
  </w:num>
  <w:num w:numId="48">
    <w:abstractNumId w:val="11"/>
  </w:num>
  <w:num w:numId="49">
    <w:abstractNumId w:val="28"/>
  </w:num>
  <w:num w:numId="50">
    <w:abstractNumId w:val="50"/>
  </w:num>
  <w:num w:numId="51">
    <w:abstractNumId w:val="10"/>
  </w:num>
  <w:num w:numId="52">
    <w:abstractNumId w:val="25"/>
  </w:num>
  <w:num w:numId="53">
    <w:abstractNumId w:val="14"/>
  </w:num>
  <w:num w:numId="54">
    <w:abstractNumId w:val="8"/>
  </w:num>
  <w:num w:numId="55">
    <w:abstractNumId w:val="32"/>
  </w:num>
  <w:num w:numId="56">
    <w:abstractNumId w:val="3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86"/>
    <w:rsid w:val="000006E1"/>
    <w:rsid w:val="00000740"/>
    <w:rsid w:val="00001347"/>
    <w:rsid w:val="0000223D"/>
    <w:rsid w:val="00002962"/>
    <w:rsid w:val="00002A37"/>
    <w:rsid w:val="00004D4C"/>
    <w:rsid w:val="0000564C"/>
    <w:rsid w:val="00006446"/>
    <w:rsid w:val="00006896"/>
    <w:rsid w:val="00007CDC"/>
    <w:rsid w:val="00007ECB"/>
    <w:rsid w:val="00010C80"/>
    <w:rsid w:val="00010DA3"/>
    <w:rsid w:val="00011A41"/>
    <w:rsid w:val="00011B28"/>
    <w:rsid w:val="00014235"/>
    <w:rsid w:val="00014DF1"/>
    <w:rsid w:val="00014FF9"/>
    <w:rsid w:val="00015D15"/>
    <w:rsid w:val="000173E3"/>
    <w:rsid w:val="00021898"/>
    <w:rsid w:val="00023EFF"/>
    <w:rsid w:val="0002564D"/>
    <w:rsid w:val="00025ECA"/>
    <w:rsid w:val="00026B24"/>
    <w:rsid w:val="00027A20"/>
    <w:rsid w:val="00027D48"/>
    <w:rsid w:val="00031422"/>
    <w:rsid w:val="000325B8"/>
    <w:rsid w:val="00033E97"/>
    <w:rsid w:val="00034C15"/>
    <w:rsid w:val="00034D4A"/>
    <w:rsid w:val="000350B8"/>
    <w:rsid w:val="00036BA1"/>
    <w:rsid w:val="0003711D"/>
    <w:rsid w:val="00041D0A"/>
    <w:rsid w:val="00041E54"/>
    <w:rsid w:val="000422E2"/>
    <w:rsid w:val="00042F22"/>
    <w:rsid w:val="000444EF"/>
    <w:rsid w:val="00046508"/>
    <w:rsid w:val="00051040"/>
    <w:rsid w:val="000515B9"/>
    <w:rsid w:val="00052A07"/>
    <w:rsid w:val="000534E3"/>
    <w:rsid w:val="00054575"/>
    <w:rsid w:val="00055847"/>
    <w:rsid w:val="0005606A"/>
    <w:rsid w:val="000567AF"/>
    <w:rsid w:val="00057117"/>
    <w:rsid w:val="000616E7"/>
    <w:rsid w:val="00062AA2"/>
    <w:rsid w:val="00063DB1"/>
    <w:rsid w:val="00063EDC"/>
    <w:rsid w:val="0006487E"/>
    <w:rsid w:val="000650C5"/>
    <w:rsid w:val="000650E2"/>
    <w:rsid w:val="00065C93"/>
    <w:rsid w:val="00065E1A"/>
    <w:rsid w:val="00071684"/>
    <w:rsid w:val="00071ED1"/>
    <w:rsid w:val="000759E9"/>
    <w:rsid w:val="00076628"/>
    <w:rsid w:val="00077E5F"/>
    <w:rsid w:val="00080158"/>
    <w:rsid w:val="0008036A"/>
    <w:rsid w:val="00081AE6"/>
    <w:rsid w:val="00082475"/>
    <w:rsid w:val="000833C6"/>
    <w:rsid w:val="000855EB"/>
    <w:rsid w:val="00085B52"/>
    <w:rsid w:val="00085D64"/>
    <w:rsid w:val="00085E41"/>
    <w:rsid w:val="000866F2"/>
    <w:rsid w:val="00086928"/>
    <w:rsid w:val="00086E1E"/>
    <w:rsid w:val="000878A6"/>
    <w:rsid w:val="0009009F"/>
    <w:rsid w:val="00091557"/>
    <w:rsid w:val="000924C1"/>
    <w:rsid w:val="000924F0"/>
    <w:rsid w:val="00092D52"/>
    <w:rsid w:val="00093474"/>
    <w:rsid w:val="00094EB3"/>
    <w:rsid w:val="00094F58"/>
    <w:rsid w:val="0009510F"/>
    <w:rsid w:val="00095354"/>
    <w:rsid w:val="0009536B"/>
    <w:rsid w:val="0009601A"/>
    <w:rsid w:val="000968F0"/>
    <w:rsid w:val="00097325"/>
    <w:rsid w:val="0009772A"/>
    <w:rsid w:val="000977B1"/>
    <w:rsid w:val="00097D41"/>
    <w:rsid w:val="000A1072"/>
    <w:rsid w:val="000A1B7B"/>
    <w:rsid w:val="000A21EC"/>
    <w:rsid w:val="000A3FEA"/>
    <w:rsid w:val="000A4614"/>
    <w:rsid w:val="000A4C70"/>
    <w:rsid w:val="000A56F2"/>
    <w:rsid w:val="000A583F"/>
    <w:rsid w:val="000A615F"/>
    <w:rsid w:val="000A7129"/>
    <w:rsid w:val="000A7670"/>
    <w:rsid w:val="000B2719"/>
    <w:rsid w:val="000B3A8F"/>
    <w:rsid w:val="000B4AB9"/>
    <w:rsid w:val="000B4AD9"/>
    <w:rsid w:val="000B58C3"/>
    <w:rsid w:val="000B61E9"/>
    <w:rsid w:val="000B7912"/>
    <w:rsid w:val="000C008E"/>
    <w:rsid w:val="000C0521"/>
    <w:rsid w:val="000C0A78"/>
    <w:rsid w:val="000C165A"/>
    <w:rsid w:val="000C208D"/>
    <w:rsid w:val="000C2B38"/>
    <w:rsid w:val="000C2E19"/>
    <w:rsid w:val="000C30B3"/>
    <w:rsid w:val="000C4ACE"/>
    <w:rsid w:val="000C629D"/>
    <w:rsid w:val="000C73F5"/>
    <w:rsid w:val="000C7D53"/>
    <w:rsid w:val="000D0D07"/>
    <w:rsid w:val="000D2F13"/>
    <w:rsid w:val="000D4536"/>
    <w:rsid w:val="000D4797"/>
    <w:rsid w:val="000D58A0"/>
    <w:rsid w:val="000D6EE1"/>
    <w:rsid w:val="000D76E0"/>
    <w:rsid w:val="000D7FDC"/>
    <w:rsid w:val="000E0527"/>
    <w:rsid w:val="000E1E92"/>
    <w:rsid w:val="000E1FC3"/>
    <w:rsid w:val="000E31C7"/>
    <w:rsid w:val="000E3EF0"/>
    <w:rsid w:val="000E7F2D"/>
    <w:rsid w:val="000F06D6"/>
    <w:rsid w:val="000F0B6A"/>
    <w:rsid w:val="000F0EB1"/>
    <w:rsid w:val="000F1106"/>
    <w:rsid w:val="000F1B16"/>
    <w:rsid w:val="000F3BE9"/>
    <w:rsid w:val="000F3F6C"/>
    <w:rsid w:val="000F6DF3"/>
    <w:rsid w:val="000F77DF"/>
    <w:rsid w:val="001005FF"/>
    <w:rsid w:val="00103571"/>
    <w:rsid w:val="00105282"/>
    <w:rsid w:val="001054F1"/>
    <w:rsid w:val="00105DF8"/>
    <w:rsid w:val="001062FB"/>
    <w:rsid w:val="001063E6"/>
    <w:rsid w:val="001072C6"/>
    <w:rsid w:val="00112ED4"/>
    <w:rsid w:val="00113CF4"/>
    <w:rsid w:val="00114AFC"/>
    <w:rsid w:val="001150A0"/>
    <w:rsid w:val="001153EA"/>
    <w:rsid w:val="00115643"/>
    <w:rsid w:val="00116765"/>
    <w:rsid w:val="00116AE8"/>
    <w:rsid w:val="00116C9C"/>
    <w:rsid w:val="00116EDD"/>
    <w:rsid w:val="001219F5"/>
    <w:rsid w:val="00121A20"/>
    <w:rsid w:val="00121AAD"/>
    <w:rsid w:val="00122B5C"/>
    <w:rsid w:val="00122D4D"/>
    <w:rsid w:val="0012377F"/>
    <w:rsid w:val="00124314"/>
    <w:rsid w:val="00126B4A"/>
    <w:rsid w:val="00131E03"/>
    <w:rsid w:val="00131E18"/>
    <w:rsid w:val="00132C25"/>
    <w:rsid w:val="00132FD0"/>
    <w:rsid w:val="0013331A"/>
    <w:rsid w:val="001339EF"/>
    <w:rsid w:val="00133B75"/>
    <w:rsid w:val="00133D58"/>
    <w:rsid w:val="00133EAE"/>
    <w:rsid w:val="001344C0"/>
    <w:rsid w:val="001346FA"/>
    <w:rsid w:val="00135252"/>
    <w:rsid w:val="00137AB5"/>
    <w:rsid w:val="00137DBB"/>
    <w:rsid w:val="00137F0B"/>
    <w:rsid w:val="00137F99"/>
    <w:rsid w:val="00141143"/>
    <w:rsid w:val="001433C9"/>
    <w:rsid w:val="00144A34"/>
    <w:rsid w:val="00151E23"/>
    <w:rsid w:val="001523EF"/>
    <w:rsid w:val="001526E0"/>
    <w:rsid w:val="00154A29"/>
    <w:rsid w:val="001551B5"/>
    <w:rsid w:val="00161AD9"/>
    <w:rsid w:val="00161F8C"/>
    <w:rsid w:val="001635E0"/>
    <w:rsid w:val="001651E8"/>
    <w:rsid w:val="001659C1"/>
    <w:rsid w:val="00166CBF"/>
    <w:rsid w:val="001670FA"/>
    <w:rsid w:val="00167FF3"/>
    <w:rsid w:val="00170A9A"/>
    <w:rsid w:val="00171108"/>
    <w:rsid w:val="00173A8E"/>
    <w:rsid w:val="0017502C"/>
    <w:rsid w:val="001766CB"/>
    <w:rsid w:val="00180517"/>
    <w:rsid w:val="0018143F"/>
    <w:rsid w:val="00181FF8"/>
    <w:rsid w:val="0018542A"/>
    <w:rsid w:val="00185443"/>
    <w:rsid w:val="00190894"/>
    <w:rsid w:val="00190AC1"/>
    <w:rsid w:val="00191F53"/>
    <w:rsid w:val="00191F8E"/>
    <w:rsid w:val="00192101"/>
    <w:rsid w:val="00192CEE"/>
    <w:rsid w:val="00192D5A"/>
    <w:rsid w:val="0019341A"/>
    <w:rsid w:val="00193CCC"/>
    <w:rsid w:val="00194C8D"/>
    <w:rsid w:val="00197DF9"/>
    <w:rsid w:val="001A099C"/>
    <w:rsid w:val="001A1987"/>
    <w:rsid w:val="001A1F0F"/>
    <w:rsid w:val="001A23D8"/>
    <w:rsid w:val="001A2564"/>
    <w:rsid w:val="001A2C86"/>
    <w:rsid w:val="001A3FE2"/>
    <w:rsid w:val="001A6173"/>
    <w:rsid w:val="001A6462"/>
    <w:rsid w:val="001A6AE6"/>
    <w:rsid w:val="001A6CBA"/>
    <w:rsid w:val="001A7247"/>
    <w:rsid w:val="001A7352"/>
    <w:rsid w:val="001B0D97"/>
    <w:rsid w:val="001B1C40"/>
    <w:rsid w:val="001B355F"/>
    <w:rsid w:val="001B4382"/>
    <w:rsid w:val="001B5226"/>
    <w:rsid w:val="001B5A5D"/>
    <w:rsid w:val="001B60E7"/>
    <w:rsid w:val="001C01B8"/>
    <w:rsid w:val="001C0F7E"/>
    <w:rsid w:val="001C1CE5"/>
    <w:rsid w:val="001C2570"/>
    <w:rsid w:val="001C2716"/>
    <w:rsid w:val="001C3869"/>
    <w:rsid w:val="001C3D2A"/>
    <w:rsid w:val="001C45A8"/>
    <w:rsid w:val="001C6423"/>
    <w:rsid w:val="001D00BC"/>
    <w:rsid w:val="001D06BF"/>
    <w:rsid w:val="001D0979"/>
    <w:rsid w:val="001D3A30"/>
    <w:rsid w:val="001D3AEF"/>
    <w:rsid w:val="001D4240"/>
    <w:rsid w:val="001D43FE"/>
    <w:rsid w:val="001D4C4D"/>
    <w:rsid w:val="001D51BA"/>
    <w:rsid w:val="001D523E"/>
    <w:rsid w:val="001D53E7"/>
    <w:rsid w:val="001D5C2D"/>
    <w:rsid w:val="001D6342"/>
    <w:rsid w:val="001D661B"/>
    <w:rsid w:val="001D6D53"/>
    <w:rsid w:val="001D7903"/>
    <w:rsid w:val="001E10F0"/>
    <w:rsid w:val="001E12EA"/>
    <w:rsid w:val="001E4A50"/>
    <w:rsid w:val="001E4FF4"/>
    <w:rsid w:val="001E588F"/>
    <w:rsid w:val="001E58E2"/>
    <w:rsid w:val="001E6C2C"/>
    <w:rsid w:val="001E7AED"/>
    <w:rsid w:val="001F2608"/>
    <w:rsid w:val="001F266A"/>
    <w:rsid w:val="001F3916"/>
    <w:rsid w:val="001F5482"/>
    <w:rsid w:val="001F54C5"/>
    <w:rsid w:val="001F662C"/>
    <w:rsid w:val="001F6C7E"/>
    <w:rsid w:val="001F7074"/>
    <w:rsid w:val="002003C3"/>
    <w:rsid w:val="00200490"/>
    <w:rsid w:val="0020054B"/>
    <w:rsid w:val="00201F3A"/>
    <w:rsid w:val="00202889"/>
    <w:rsid w:val="00203376"/>
    <w:rsid w:val="00203F96"/>
    <w:rsid w:val="002069B2"/>
    <w:rsid w:val="00207FA3"/>
    <w:rsid w:val="0021364B"/>
    <w:rsid w:val="00213BB7"/>
    <w:rsid w:val="0021499F"/>
    <w:rsid w:val="00214DA8"/>
    <w:rsid w:val="00215423"/>
    <w:rsid w:val="002158FA"/>
    <w:rsid w:val="002171F0"/>
    <w:rsid w:val="00217AB6"/>
    <w:rsid w:val="00220600"/>
    <w:rsid w:val="0022130B"/>
    <w:rsid w:val="002224DB"/>
    <w:rsid w:val="00222756"/>
    <w:rsid w:val="00222782"/>
    <w:rsid w:val="002235C4"/>
    <w:rsid w:val="00223FCB"/>
    <w:rsid w:val="002252C3"/>
    <w:rsid w:val="00225C54"/>
    <w:rsid w:val="00225D7A"/>
    <w:rsid w:val="00226E3A"/>
    <w:rsid w:val="00227D33"/>
    <w:rsid w:val="00230765"/>
    <w:rsid w:val="00230D18"/>
    <w:rsid w:val="002319E4"/>
    <w:rsid w:val="00232919"/>
    <w:rsid w:val="00235196"/>
    <w:rsid w:val="00235303"/>
    <w:rsid w:val="00235632"/>
    <w:rsid w:val="00235872"/>
    <w:rsid w:val="00236241"/>
    <w:rsid w:val="002401E6"/>
    <w:rsid w:val="00241559"/>
    <w:rsid w:val="00242DCC"/>
    <w:rsid w:val="002435B3"/>
    <w:rsid w:val="0024422B"/>
    <w:rsid w:val="002458EB"/>
    <w:rsid w:val="002500C8"/>
    <w:rsid w:val="0025094C"/>
    <w:rsid w:val="002522AE"/>
    <w:rsid w:val="00252997"/>
    <w:rsid w:val="00252D1C"/>
    <w:rsid w:val="00257543"/>
    <w:rsid w:val="002617E7"/>
    <w:rsid w:val="002618C7"/>
    <w:rsid w:val="0026328F"/>
    <w:rsid w:val="00264228"/>
    <w:rsid w:val="00264334"/>
    <w:rsid w:val="0026473E"/>
    <w:rsid w:val="002650B0"/>
    <w:rsid w:val="00266214"/>
    <w:rsid w:val="00266C1C"/>
    <w:rsid w:val="00266D6C"/>
    <w:rsid w:val="002671BF"/>
    <w:rsid w:val="0026732E"/>
    <w:rsid w:val="00267C83"/>
    <w:rsid w:val="002708D4"/>
    <w:rsid w:val="0027144F"/>
    <w:rsid w:val="00271813"/>
    <w:rsid w:val="00271900"/>
    <w:rsid w:val="00271F3A"/>
    <w:rsid w:val="00272619"/>
    <w:rsid w:val="00273278"/>
    <w:rsid w:val="002734E6"/>
    <w:rsid w:val="002737F4"/>
    <w:rsid w:val="0027492D"/>
    <w:rsid w:val="00276955"/>
    <w:rsid w:val="00277D8A"/>
    <w:rsid w:val="002805F5"/>
    <w:rsid w:val="00280751"/>
    <w:rsid w:val="00281938"/>
    <w:rsid w:val="002825F8"/>
    <w:rsid w:val="0028280A"/>
    <w:rsid w:val="002842F6"/>
    <w:rsid w:val="00284D6A"/>
    <w:rsid w:val="00285920"/>
    <w:rsid w:val="00286ACD"/>
    <w:rsid w:val="002873CA"/>
    <w:rsid w:val="00287838"/>
    <w:rsid w:val="002907B5"/>
    <w:rsid w:val="0029205C"/>
    <w:rsid w:val="00292EB7"/>
    <w:rsid w:val="00293194"/>
    <w:rsid w:val="002938BA"/>
    <w:rsid w:val="00295FB9"/>
    <w:rsid w:val="002961CF"/>
    <w:rsid w:val="00296227"/>
    <w:rsid w:val="00296F44"/>
    <w:rsid w:val="0029777D"/>
    <w:rsid w:val="002A055E"/>
    <w:rsid w:val="002A1D4E"/>
    <w:rsid w:val="002A2622"/>
    <w:rsid w:val="002A2869"/>
    <w:rsid w:val="002A6E1A"/>
    <w:rsid w:val="002A7BFF"/>
    <w:rsid w:val="002B0D37"/>
    <w:rsid w:val="002B0D72"/>
    <w:rsid w:val="002B24D6"/>
    <w:rsid w:val="002B4AA2"/>
    <w:rsid w:val="002B6E98"/>
    <w:rsid w:val="002B7545"/>
    <w:rsid w:val="002C0835"/>
    <w:rsid w:val="002C2600"/>
    <w:rsid w:val="002C41E6"/>
    <w:rsid w:val="002C520A"/>
    <w:rsid w:val="002C615F"/>
    <w:rsid w:val="002C7B72"/>
    <w:rsid w:val="002D071A"/>
    <w:rsid w:val="002D0C51"/>
    <w:rsid w:val="002D0E1D"/>
    <w:rsid w:val="002D109F"/>
    <w:rsid w:val="002D1211"/>
    <w:rsid w:val="002D34B2"/>
    <w:rsid w:val="002D3B97"/>
    <w:rsid w:val="002D48B0"/>
    <w:rsid w:val="002D5B37"/>
    <w:rsid w:val="002D7637"/>
    <w:rsid w:val="002E0A2B"/>
    <w:rsid w:val="002E16FE"/>
    <w:rsid w:val="002E17F2"/>
    <w:rsid w:val="002E3B12"/>
    <w:rsid w:val="002E7CAE"/>
    <w:rsid w:val="002F08B3"/>
    <w:rsid w:val="002F13E4"/>
    <w:rsid w:val="002F2771"/>
    <w:rsid w:val="002F37A9"/>
    <w:rsid w:val="002F512B"/>
    <w:rsid w:val="002F52C6"/>
    <w:rsid w:val="002F5AC9"/>
    <w:rsid w:val="0030114D"/>
    <w:rsid w:val="00301CE6"/>
    <w:rsid w:val="0030256B"/>
    <w:rsid w:val="00302A4D"/>
    <w:rsid w:val="0030475D"/>
    <w:rsid w:val="00304827"/>
    <w:rsid w:val="0030501F"/>
    <w:rsid w:val="0030515C"/>
    <w:rsid w:val="00307084"/>
    <w:rsid w:val="00307BA1"/>
    <w:rsid w:val="00307C90"/>
    <w:rsid w:val="003102F7"/>
    <w:rsid w:val="00311702"/>
    <w:rsid w:val="00311C90"/>
    <w:rsid w:val="00311E82"/>
    <w:rsid w:val="00313FD6"/>
    <w:rsid w:val="003143BD"/>
    <w:rsid w:val="00315363"/>
    <w:rsid w:val="00315E14"/>
    <w:rsid w:val="003169E0"/>
    <w:rsid w:val="003203ED"/>
    <w:rsid w:val="00320F54"/>
    <w:rsid w:val="003218A0"/>
    <w:rsid w:val="00322C9F"/>
    <w:rsid w:val="00323155"/>
    <w:rsid w:val="00323957"/>
    <w:rsid w:val="00324516"/>
    <w:rsid w:val="00324D23"/>
    <w:rsid w:val="003255D9"/>
    <w:rsid w:val="003264BF"/>
    <w:rsid w:val="00331751"/>
    <w:rsid w:val="003323C2"/>
    <w:rsid w:val="00333453"/>
    <w:rsid w:val="00334025"/>
    <w:rsid w:val="00334579"/>
    <w:rsid w:val="0033467B"/>
    <w:rsid w:val="00335858"/>
    <w:rsid w:val="00336BDA"/>
    <w:rsid w:val="0034215C"/>
    <w:rsid w:val="00342BD7"/>
    <w:rsid w:val="00346722"/>
    <w:rsid w:val="00346DB5"/>
    <w:rsid w:val="003477B1"/>
    <w:rsid w:val="00347AA9"/>
    <w:rsid w:val="003514BB"/>
    <w:rsid w:val="003522BC"/>
    <w:rsid w:val="00357380"/>
    <w:rsid w:val="003602D9"/>
    <w:rsid w:val="003604CE"/>
    <w:rsid w:val="00360EFA"/>
    <w:rsid w:val="00361A1C"/>
    <w:rsid w:val="0036323D"/>
    <w:rsid w:val="00364BCA"/>
    <w:rsid w:val="00366B59"/>
    <w:rsid w:val="003673E3"/>
    <w:rsid w:val="00370834"/>
    <w:rsid w:val="00370E47"/>
    <w:rsid w:val="00371553"/>
    <w:rsid w:val="00371662"/>
    <w:rsid w:val="00372631"/>
    <w:rsid w:val="00373BB5"/>
    <w:rsid w:val="003742AC"/>
    <w:rsid w:val="00374948"/>
    <w:rsid w:val="00374B18"/>
    <w:rsid w:val="00377448"/>
    <w:rsid w:val="003778A9"/>
    <w:rsid w:val="00377CE1"/>
    <w:rsid w:val="003821BC"/>
    <w:rsid w:val="00384A18"/>
    <w:rsid w:val="00385BF0"/>
    <w:rsid w:val="00391A79"/>
    <w:rsid w:val="003939FF"/>
    <w:rsid w:val="00396EFD"/>
    <w:rsid w:val="00397849"/>
    <w:rsid w:val="003A1FD5"/>
    <w:rsid w:val="003A2223"/>
    <w:rsid w:val="003A2870"/>
    <w:rsid w:val="003A2885"/>
    <w:rsid w:val="003A2A0F"/>
    <w:rsid w:val="003A45A1"/>
    <w:rsid w:val="003A5B0A"/>
    <w:rsid w:val="003A6BAC"/>
    <w:rsid w:val="003A70A4"/>
    <w:rsid w:val="003A7EF3"/>
    <w:rsid w:val="003B1434"/>
    <w:rsid w:val="003B159C"/>
    <w:rsid w:val="003B2A65"/>
    <w:rsid w:val="003B369F"/>
    <w:rsid w:val="003B36A3"/>
    <w:rsid w:val="003B64BB"/>
    <w:rsid w:val="003B7FE5"/>
    <w:rsid w:val="003C11C8"/>
    <w:rsid w:val="003C198C"/>
    <w:rsid w:val="003C2702"/>
    <w:rsid w:val="003C3582"/>
    <w:rsid w:val="003C3833"/>
    <w:rsid w:val="003C3C8C"/>
    <w:rsid w:val="003C4B9F"/>
    <w:rsid w:val="003C6821"/>
    <w:rsid w:val="003C7806"/>
    <w:rsid w:val="003C7CB8"/>
    <w:rsid w:val="003D109F"/>
    <w:rsid w:val="003D2478"/>
    <w:rsid w:val="003D3C45"/>
    <w:rsid w:val="003D50B3"/>
    <w:rsid w:val="003D5B1F"/>
    <w:rsid w:val="003E15FA"/>
    <w:rsid w:val="003E1EFC"/>
    <w:rsid w:val="003E4AC2"/>
    <w:rsid w:val="003E55E4"/>
    <w:rsid w:val="003E6D82"/>
    <w:rsid w:val="003E74E3"/>
    <w:rsid w:val="003E7F89"/>
    <w:rsid w:val="003F05C7"/>
    <w:rsid w:val="003F2CD4"/>
    <w:rsid w:val="003F3328"/>
    <w:rsid w:val="003F3E8B"/>
    <w:rsid w:val="003F4AA9"/>
    <w:rsid w:val="003F6BBE"/>
    <w:rsid w:val="003F6BDF"/>
    <w:rsid w:val="004000E8"/>
    <w:rsid w:val="00400CD5"/>
    <w:rsid w:val="00401FF4"/>
    <w:rsid w:val="00402E2B"/>
    <w:rsid w:val="00403712"/>
    <w:rsid w:val="0040512B"/>
    <w:rsid w:val="004058A2"/>
    <w:rsid w:val="00405CA5"/>
    <w:rsid w:val="004073A6"/>
    <w:rsid w:val="00407CD3"/>
    <w:rsid w:val="00410134"/>
    <w:rsid w:val="00410B72"/>
    <w:rsid w:val="00410F18"/>
    <w:rsid w:val="00411034"/>
    <w:rsid w:val="0041263E"/>
    <w:rsid w:val="00412EAB"/>
    <w:rsid w:val="00413650"/>
    <w:rsid w:val="00413AAC"/>
    <w:rsid w:val="00413E92"/>
    <w:rsid w:val="004142A3"/>
    <w:rsid w:val="00414814"/>
    <w:rsid w:val="00415479"/>
    <w:rsid w:val="00416B80"/>
    <w:rsid w:val="004200A0"/>
    <w:rsid w:val="00421105"/>
    <w:rsid w:val="00421BD1"/>
    <w:rsid w:val="00422AA4"/>
    <w:rsid w:val="004242F4"/>
    <w:rsid w:val="00427248"/>
    <w:rsid w:val="0042739E"/>
    <w:rsid w:val="0043057B"/>
    <w:rsid w:val="00431614"/>
    <w:rsid w:val="00433736"/>
    <w:rsid w:val="00434391"/>
    <w:rsid w:val="00434897"/>
    <w:rsid w:val="00435337"/>
    <w:rsid w:val="004355CA"/>
    <w:rsid w:val="00437447"/>
    <w:rsid w:val="00440A70"/>
    <w:rsid w:val="00441557"/>
    <w:rsid w:val="00441A92"/>
    <w:rsid w:val="004431DC"/>
    <w:rsid w:val="00444F56"/>
    <w:rsid w:val="00446488"/>
    <w:rsid w:val="00446B2A"/>
    <w:rsid w:val="00450094"/>
    <w:rsid w:val="004517AA"/>
    <w:rsid w:val="00452CAC"/>
    <w:rsid w:val="004545B9"/>
    <w:rsid w:val="004558BC"/>
    <w:rsid w:val="004560AE"/>
    <w:rsid w:val="0045637A"/>
    <w:rsid w:val="004570FF"/>
    <w:rsid w:val="00457565"/>
    <w:rsid w:val="00457B71"/>
    <w:rsid w:val="00460CB8"/>
    <w:rsid w:val="004617B8"/>
    <w:rsid w:val="004635C1"/>
    <w:rsid w:val="004640DF"/>
    <w:rsid w:val="00464689"/>
    <w:rsid w:val="004669E2"/>
    <w:rsid w:val="00467AEF"/>
    <w:rsid w:val="004700E5"/>
    <w:rsid w:val="00470A3B"/>
    <w:rsid w:val="00470C31"/>
    <w:rsid w:val="00471DE0"/>
    <w:rsid w:val="00472338"/>
    <w:rsid w:val="00472A44"/>
    <w:rsid w:val="004734D0"/>
    <w:rsid w:val="00473829"/>
    <w:rsid w:val="0047556B"/>
    <w:rsid w:val="00475689"/>
    <w:rsid w:val="00477729"/>
    <w:rsid w:val="00477768"/>
    <w:rsid w:val="004802D3"/>
    <w:rsid w:val="00483823"/>
    <w:rsid w:val="004856F6"/>
    <w:rsid w:val="00485782"/>
    <w:rsid w:val="00485A60"/>
    <w:rsid w:val="004877FC"/>
    <w:rsid w:val="00492BC5"/>
    <w:rsid w:val="00493E7F"/>
    <w:rsid w:val="00494A77"/>
    <w:rsid w:val="004961FE"/>
    <w:rsid w:val="004964F1"/>
    <w:rsid w:val="00496959"/>
    <w:rsid w:val="004A05A6"/>
    <w:rsid w:val="004A0613"/>
    <w:rsid w:val="004A16BC"/>
    <w:rsid w:val="004A2419"/>
    <w:rsid w:val="004A2B94"/>
    <w:rsid w:val="004A2D3F"/>
    <w:rsid w:val="004A5BBD"/>
    <w:rsid w:val="004A6C5A"/>
    <w:rsid w:val="004A7A71"/>
    <w:rsid w:val="004B04AE"/>
    <w:rsid w:val="004B38E3"/>
    <w:rsid w:val="004B3D5A"/>
    <w:rsid w:val="004B50B0"/>
    <w:rsid w:val="004B541B"/>
    <w:rsid w:val="004B68F1"/>
    <w:rsid w:val="004B6F6A"/>
    <w:rsid w:val="004B70A8"/>
    <w:rsid w:val="004B7C0C"/>
    <w:rsid w:val="004C1E8B"/>
    <w:rsid w:val="004C239D"/>
    <w:rsid w:val="004C3898"/>
    <w:rsid w:val="004C3D3F"/>
    <w:rsid w:val="004C5D6B"/>
    <w:rsid w:val="004C5E58"/>
    <w:rsid w:val="004C60C4"/>
    <w:rsid w:val="004C6502"/>
    <w:rsid w:val="004C682C"/>
    <w:rsid w:val="004D14B5"/>
    <w:rsid w:val="004D1C85"/>
    <w:rsid w:val="004D36B1"/>
    <w:rsid w:val="004D43EB"/>
    <w:rsid w:val="004D4414"/>
    <w:rsid w:val="004D446C"/>
    <w:rsid w:val="004D4EEA"/>
    <w:rsid w:val="004D5158"/>
    <w:rsid w:val="004D530A"/>
    <w:rsid w:val="004D60DF"/>
    <w:rsid w:val="004D6ED0"/>
    <w:rsid w:val="004D79A0"/>
    <w:rsid w:val="004D7EBD"/>
    <w:rsid w:val="004E25EB"/>
    <w:rsid w:val="004E2680"/>
    <w:rsid w:val="004E28F9"/>
    <w:rsid w:val="004E462E"/>
    <w:rsid w:val="004E56DC"/>
    <w:rsid w:val="004E5768"/>
    <w:rsid w:val="004E76F4"/>
    <w:rsid w:val="004F0B4E"/>
    <w:rsid w:val="004F0B6C"/>
    <w:rsid w:val="004F2078"/>
    <w:rsid w:val="004F2EE6"/>
    <w:rsid w:val="004F3184"/>
    <w:rsid w:val="004F3BF6"/>
    <w:rsid w:val="004F3CD7"/>
    <w:rsid w:val="004F4DA3"/>
    <w:rsid w:val="005005D7"/>
    <w:rsid w:val="005005EB"/>
    <w:rsid w:val="005015C5"/>
    <w:rsid w:val="0050199D"/>
    <w:rsid w:val="0050278F"/>
    <w:rsid w:val="00503CFD"/>
    <w:rsid w:val="005059EE"/>
    <w:rsid w:val="00506557"/>
    <w:rsid w:val="0050677A"/>
    <w:rsid w:val="0051002E"/>
    <w:rsid w:val="00510306"/>
    <w:rsid w:val="005108D8"/>
    <w:rsid w:val="005116F6"/>
    <w:rsid w:val="005116F9"/>
    <w:rsid w:val="00511DD5"/>
    <w:rsid w:val="00514117"/>
    <w:rsid w:val="005153A7"/>
    <w:rsid w:val="00516C0A"/>
    <w:rsid w:val="0052073A"/>
    <w:rsid w:val="0052127C"/>
    <w:rsid w:val="005219CF"/>
    <w:rsid w:val="00521E74"/>
    <w:rsid w:val="00522658"/>
    <w:rsid w:val="00523DE6"/>
    <w:rsid w:val="00525011"/>
    <w:rsid w:val="0052728A"/>
    <w:rsid w:val="00527F14"/>
    <w:rsid w:val="005309F5"/>
    <w:rsid w:val="00532D59"/>
    <w:rsid w:val="00533940"/>
    <w:rsid w:val="00534B59"/>
    <w:rsid w:val="00535492"/>
    <w:rsid w:val="00536759"/>
    <w:rsid w:val="00537C62"/>
    <w:rsid w:val="00540483"/>
    <w:rsid w:val="00540680"/>
    <w:rsid w:val="005406A1"/>
    <w:rsid w:val="00541CDE"/>
    <w:rsid w:val="00541D9F"/>
    <w:rsid w:val="005453E4"/>
    <w:rsid w:val="00545651"/>
    <w:rsid w:val="00546970"/>
    <w:rsid w:val="00552332"/>
    <w:rsid w:val="005536F6"/>
    <w:rsid w:val="005541B8"/>
    <w:rsid w:val="00554DED"/>
    <w:rsid w:val="00554E19"/>
    <w:rsid w:val="005569F8"/>
    <w:rsid w:val="00556A69"/>
    <w:rsid w:val="00556CEE"/>
    <w:rsid w:val="00557301"/>
    <w:rsid w:val="0056121F"/>
    <w:rsid w:val="0056154C"/>
    <w:rsid w:val="0057065B"/>
    <w:rsid w:val="00572505"/>
    <w:rsid w:val="00575966"/>
    <w:rsid w:val="0058231E"/>
    <w:rsid w:val="00582809"/>
    <w:rsid w:val="0058357A"/>
    <w:rsid w:val="00583B1D"/>
    <w:rsid w:val="005845CD"/>
    <w:rsid w:val="00584C45"/>
    <w:rsid w:val="00584FFA"/>
    <w:rsid w:val="00585929"/>
    <w:rsid w:val="0058798C"/>
    <w:rsid w:val="005900FA"/>
    <w:rsid w:val="00590189"/>
    <w:rsid w:val="005935A4"/>
    <w:rsid w:val="0059463B"/>
    <w:rsid w:val="005948C2"/>
    <w:rsid w:val="00595DCA"/>
    <w:rsid w:val="005963E1"/>
    <w:rsid w:val="005966C9"/>
    <w:rsid w:val="0059779B"/>
    <w:rsid w:val="00597918"/>
    <w:rsid w:val="005A18EA"/>
    <w:rsid w:val="005A209A"/>
    <w:rsid w:val="005A23AA"/>
    <w:rsid w:val="005A2F53"/>
    <w:rsid w:val="005A304A"/>
    <w:rsid w:val="005A445A"/>
    <w:rsid w:val="005A4FAD"/>
    <w:rsid w:val="005A662D"/>
    <w:rsid w:val="005B078C"/>
    <w:rsid w:val="005B1409"/>
    <w:rsid w:val="005B26C1"/>
    <w:rsid w:val="005B26C9"/>
    <w:rsid w:val="005B35D7"/>
    <w:rsid w:val="005B392A"/>
    <w:rsid w:val="005B3AA3"/>
    <w:rsid w:val="005B4125"/>
    <w:rsid w:val="005B50CE"/>
    <w:rsid w:val="005B5E02"/>
    <w:rsid w:val="005B6F83"/>
    <w:rsid w:val="005B71CE"/>
    <w:rsid w:val="005B72D4"/>
    <w:rsid w:val="005C1533"/>
    <w:rsid w:val="005C3426"/>
    <w:rsid w:val="005C3EA8"/>
    <w:rsid w:val="005C66E7"/>
    <w:rsid w:val="005C74FB"/>
    <w:rsid w:val="005D1602"/>
    <w:rsid w:val="005D1B7C"/>
    <w:rsid w:val="005D24E2"/>
    <w:rsid w:val="005D64C9"/>
    <w:rsid w:val="005E0EE0"/>
    <w:rsid w:val="005E34A3"/>
    <w:rsid w:val="005E35D0"/>
    <w:rsid w:val="005E385F"/>
    <w:rsid w:val="005E5827"/>
    <w:rsid w:val="005E5882"/>
    <w:rsid w:val="005E5B81"/>
    <w:rsid w:val="005E6B0D"/>
    <w:rsid w:val="005F0D10"/>
    <w:rsid w:val="005F2862"/>
    <w:rsid w:val="005F2CB1"/>
    <w:rsid w:val="005F3025"/>
    <w:rsid w:val="005F618C"/>
    <w:rsid w:val="005F635D"/>
    <w:rsid w:val="005F69ED"/>
    <w:rsid w:val="005F70BD"/>
    <w:rsid w:val="0060159D"/>
    <w:rsid w:val="00601B49"/>
    <w:rsid w:val="0060283C"/>
    <w:rsid w:val="006031E7"/>
    <w:rsid w:val="00604F14"/>
    <w:rsid w:val="00605199"/>
    <w:rsid w:val="00605666"/>
    <w:rsid w:val="00610804"/>
    <w:rsid w:val="00610BE3"/>
    <w:rsid w:val="00610F2D"/>
    <w:rsid w:val="006117F2"/>
    <w:rsid w:val="00611B83"/>
    <w:rsid w:val="00612432"/>
    <w:rsid w:val="00612A64"/>
    <w:rsid w:val="00612D08"/>
    <w:rsid w:val="00613257"/>
    <w:rsid w:val="00620A71"/>
    <w:rsid w:val="00620D80"/>
    <w:rsid w:val="0062200F"/>
    <w:rsid w:val="00622DCB"/>
    <w:rsid w:val="006234A6"/>
    <w:rsid w:val="0062509D"/>
    <w:rsid w:val="00630001"/>
    <w:rsid w:val="00630CFF"/>
    <w:rsid w:val="006311B3"/>
    <w:rsid w:val="0063130B"/>
    <w:rsid w:val="0063164C"/>
    <w:rsid w:val="0063223E"/>
    <w:rsid w:val="0063284C"/>
    <w:rsid w:val="006335EC"/>
    <w:rsid w:val="00636398"/>
    <w:rsid w:val="006368D3"/>
    <w:rsid w:val="00636B08"/>
    <w:rsid w:val="006377EC"/>
    <w:rsid w:val="00637C52"/>
    <w:rsid w:val="00640265"/>
    <w:rsid w:val="00640B6E"/>
    <w:rsid w:val="00640BA6"/>
    <w:rsid w:val="0064151F"/>
    <w:rsid w:val="00641533"/>
    <w:rsid w:val="00641E1D"/>
    <w:rsid w:val="0064208D"/>
    <w:rsid w:val="00643475"/>
    <w:rsid w:val="006435A5"/>
    <w:rsid w:val="006438A6"/>
    <w:rsid w:val="0064396A"/>
    <w:rsid w:val="0064520B"/>
    <w:rsid w:val="0064624E"/>
    <w:rsid w:val="006464DC"/>
    <w:rsid w:val="00650AB9"/>
    <w:rsid w:val="00651383"/>
    <w:rsid w:val="00651E33"/>
    <w:rsid w:val="0065304D"/>
    <w:rsid w:val="00653E4C"/>
    <w:rsid w:val="00655733"/>
    <w:rsid w:val="00655ACD"/>
    <w:rsid w:val="00656171"/>
    <w:rsid w:val="00656A92"/>
    <w:rsid w:val="00656DDE"/>
    <w:rsid w:val="0065730E"/>
    <w:rsid w:val="0066011D"/>
    <w:rsid w:val="006607C0"/>
    <w:rsid w:val="006613A6"/>
    <w:rsid w:val="006627A2"/>
    <w:rsid w:val="006630B1"/>
    <w:rsid w:val="006634E6"/>
    <w:rsid w:val="006655EE"/>
    <w:rsid w:val="00667EE7"/>
    <w:rsid w:val="00670922"/>
    <w:rsid w:val="00670BE1"/>
    <w:rsid w:val="0067218F"/>
    <w:rsid w:val="00672933"/>
    <w:rsid w:val="006741F2"/>
    <w:rsid w:val="00674CC3"/>
    <w:rsid w:val="00675C72"/>
    <w:rsid w:val="00675EC4"/>
    <w:rsid w:val="006771F9"/>
    <w:rsid w:val="006776D7"/>
    <w:rsid w:val="00677FBC"/>
    <w:rsid w:val="00681003"/>
    <w:rsid w:val="0068104A"/>
    <w:rsid w:val="006817C9"/>
    <w:rsid w:val="00682374"/>
    <w:rsid w:val="00683695"/>
    <w:rsid w:val="00683ECE"/>
    <w:rsid w:val="00686BC3"/>
    <w:rsid w:val="00687240"/>
    <w:rsid w:val="0068728C"/>
    <w:rsid w:val="00690D1F"/>
    <w:rsid w:val="00691835"/>
    <w:rsid w:val="006918CF"/>
    <w:rsid w:val="006928B0"/>
    <w:rsid w:val="00693783"/>
    <w:rsid w:val="00693ED7"/>
    <w:rsid w:val="00695FC2"/>
    <w:rsid w:val="00696265"/>
    <w:rsid w:val="00696949"/>
    <w:rsid w:val="00697052"/>
    <w:rsid w:val="006974CD"/>
    <w:rsid w:val="00697841"/>
    <w:rsid w:val="00697EF3"/>
    <w:rsid w:val="006A46FB"/>
    <w:rsid w:val="006A55E2"/>
    <w:rsid w:val="006A5BFB"/>
    <w:rsid w:val="006A5E28"/>
    <w:rsid w:val="006A697B"/>
    <w:rsid w:val="006A7AFF"/>
    <w:rsid w:val="006B1816"/>
    <w:rsid w:val="006B2099"/>
    <w:rsid w:val="006B2D1C"/>
    <w:rsid w:val="006B50CF"/>
    <w:rsid w:val="006B775D"/>
    <w:rsid w:val="006C03B8"/>
    <w:rsid w:val="006C12FE"/>
    <w:rsid w:val="006C1896"/>
    <w:rsid w:val="006C541D"/>
    <w:rsid w:val="006C5C24"/>
    <w:rsid w:val="006C5EC9"/>
    <w:rsid w:val="006C6059"/>
    <w:rsid w:val="006C7522"/>
    <w:rsid w:val="006D4870"/>
    <w:rsid w:val="006D601B"/>
    <w:rsid w:val="006D6934"/>
    <w:rsid w:val="006D6F08"/>
    <w:rsid w:val="006D7532"/>
    <w:rsid w:val="006D7835"/>
    <w:rsid w:val="006E062C"/>
    <w:rsid w:val="006E0EC7"/>
    <w:rsid w:val="006E1C82"/>
    <w:rsid w:val="006E2153"/>
    <w:rsid w:val="006E28B7"/>
    <w:rsid w:val="006E2A9B"/>
    <w:rsid w:val="006E3310"/>
    <w:rsid w:val="006E3CBB"/>
    <w:rsid w:val="006E4DB4"/>
    <w:rsid w:val="006E4E39"/>
    <w:rsid w:val="006E565E"/>
    <w:rsid w:val="006E5951"/>
    <w:rsid w:val="006E5F1A"/>
    <w:rsid w:val="006E63AB"/>
    <w:rsid w:val="006E673D"/>
    <w:rsid w:val="006E73A7"/>
    <w:rsid w:val="006E78E4"/>
    <w:rsid w:val="006E7D3B"/>
    <w:rsid w:val="006E7FE6"/>
    <w:rsid w:val="006F0A46"/>
    <w:rsid w:val="006F1B70"/>
    <w:rsid w:val="006F341D"/>
    <w:rsid w:val="006F3B13"/>
    <w:rsid w:val="006F3CDE"/>
    <w:rsid w:val="006F58D4"/>
    <w:rsid w:val="006F5A6C"/>
    <w:rsid w:val="006F5E34"/>
    <w:rsid w:val="006F6582"/>
    <w:rsid w:val="006F67E8"/>
    <w:rsid w:val="006F7A1C"/>
    <w:rsid w:val="006F7E2C"/>
    <w:rsid w:val="00700BD2"/>
    <w:rsid w:val="00701524"/>
    <w:rsid w:val="007033A1"/>
    <w:rsid w:val="0070346E"/>
    <w:rsid w:val="007037E9"/>
    <w:rsid w:val="00704EDB"/>
    <w:rsid w:val="00706101"/>
    <w:rsid w:val="00707072"/>
    <w:rsid w:val="007073E9"/>
    <w:rsid w:val="00707D61"/>
    <w:rsid w:val="00707EF8"/>
    <w:rsid w:val="0071049D"/>
    <w:rsid w:val="00711CCF"/>
    <w:rsid w:val="00712287"/>
    <w:rsid w:val="00712772"/>
    <w:rsid w:val="0071402E"/>
    <w:rsid w:val="007148D3"/>
    <w:rsid w:val="00714A57"/>
    <w:rsid w:val="00715ACA"/>
    <w:rsid w:val="00715B9A"/>
    <w:rsid w:val="00715FD1"/>
    <w:rsid w:val="00717A17"/>
    <w:rsid w:val="007202A4"/>
    <w:rsid w:val="00720EB7"/>
    <w:rsid w:val="0072136E"/>
    <w:rsid w:val="00721B2A"/>
    <w:rsid w:val="00721B32"/>
    <w:rsid w:val="00723A39"/>
    <w:rsid w:val="00723E11"/>
    <w:rsid w:val="007257D0"/>
    <w:rsid w:val="00725ADA"/>
    <w:rsid w:val="00726EA6"/>
    <w:rsid w:val="00727208"/>
    <w:rsid w:val="00727680"/>
    <w:rsid w:val="007276CE"/>
    <w:rsid w:val="00732319"/>
    <w:rsid w:val="007323BA"/>
    <w:rsid w:val="00733559"/>
    <w:rsid w:val="007348B1"/>
    <w:rsid w:val="0073499F"/>
    <w:rsid w:val="00736173"/>
    <w:rsid w:val="007362A6"/>
    <w:rsid w:val="00736D7D"/>
    <w:rsid w:val="00737992"/>
    <w:rsid w:val="00740E58"/>
    <w:rsid w:val="007421B1"/>
    <w:rsid w:val="007445A0"/>
    <w:rsid w:val="0074524B"/>
    <w:rsid w:val="0074570D"/>
    <w:rsid w:val="00746A1A"/>
    <w:rsid w:val="00746C1F"/>
    <w:rsid w:val="00746E75"/>
    <w:rsid w:val="007471B7"/>
    <w:rsid w:val="00747D8B"/>
    <w:rsid w:val="00751228"/>
    <w:rsid w:val="00751302"/>
    <w:rsid w:val="007524AC"/>
    <w:rsid w:val="00752AF2"/>
    <w:rsid w:val="00753F2F"/>
    <w:rsid w:val="00754892"/>
    <w:rsid w:val="00755263"/>
    <w:rsid w:val="00756B74"/>
    <w:rsid w:val="007571E1"/>
    <w:rsid w:val="007604B2"/>
    <w:rsid w:val="0076067F"/>
    <w:rsid w:val="00760EF1"/>
    <w:rsid w:val="00761525"/>
    <w:rsid w:val="007646EE"/>
    <w:rsid w:val="007648A3"/>
    <w:rsid w:val="00765281"/>
    <w:rsid w:val="0076657B"/>
    <w:rsid w:val="00766BAD"/>
    <w:rsid w:val="007706A5"/>
    <w:rsid w:val="0077106C"/>
    <w:rsid w:val="00771F52"/>
    <w:rsid w:val="007729A2"/>
    <w:rsid w:val="00773FF1"/>
    <w:rsid w:val="007750D7"/>
    <w:rsid w:val="007755F2"/>
    <w:rsid w:val="00775CD1"/>
    <w:rsid w:val="00776971"/>
    <w:rsid w:val="00776E20"/>
    <w:rsid w:val="0077796C"/>
    <w:rsid w:val="00780A80"/>
    <w:rsid w:val="0078177E"/>
    <w:rsid w:val="0078265C"/>
    <w:rsid w:val="0078304C"/>
    <w:rsid w:val="00783673"/>
    <w:rsid w:val="00784E45"/>
    <w:rsid w:val="00785490"/>
    <w:rsid w:val="00786A82"/>
    <w:rsid w:val="00790BB2"/>
    <w:rsid w:val="00791008"/>
    <w:rsid w:val="007925EA"/>
    <w:rsid w:val="00793CD8"/>
    <w:rsid w:val="00795C92"/>
    <w:rsid w:val="00796231"/>
    <w:rsid w:val="00796A78"/>
    <w:rsid w:val="007A0FA4"/>
    <w:rsid w:val="007A1CB3"/>
    <w:rsid w:val="007A1E95"/>
    <w:rsid w:val="007A2377"/>
    <w:rsid w:val="007A2DAE"/>
    <w:rsid w:val="007A306F"/>
    <w:rsid w:val="007A39C9"/>
    <w:rsid w:val="007A43A6"/>
    <w:rsid w:val="007A44B6"/>
    <w:rsid w:val="007A58A6"/>
    <w:rsid w:val="007B3D2D"/>
    <w:rsid w:val="007B50AE"/>
    <w:rsid w:val="007B51DF"/>
    <w:rsid w:val="007B6422"/>
    <w:rsid w:val="007B7E19"/>
    <w:rsid w:val="007C05DD"/>
    <w:rsid w:val="007C2292"/>
    <w:rsid w:val="007C3D18"/>
    <w:rsid w:val="007C60BF"/>
    <w:rsid w:val="007C6A07"/>
    <w:rsid w:val="007C75A1"/>
    <w:rsid w:val="007C77A5"/>
    <w:rsid w:val="007D04E5"/>
    <w:rsid w:val="007D1140"/>
    <w:rsid w:val="007D31C3"/>
    <w:rsid w:val="007D460D"/>
    <w:rsid w:val="007D4944"/>
    <w:rsid w:val="007D4C1D"/>
    <w:rsid w:val="007D5901"/>
    <w:rsid w:val="007D7526"/>
    <w:rsid w:val="007E2EA0"/>
    <w:rsid w:val="007E4610"/>
    <w:rsid w:val="007E4715"/>
    <w:rsid w:val="007E4C7C"/>
    <w:rsid w:val="007E505B"/>
    <w:rsid w:val="007E688E"/>
    <w:rsid w:val="007E7091"/>
    <w:rsid w:val="007E7108"/>
    <w:rsid w:val="007E797F"/>
    <w:rsid w:val="007F06F4"/>
    <w:rsid w:val="007F0919"/>
    <w:rsid w:val="007F0A3E"/>
    <w:rsid w:val="007F6037"/>
    <w:rsid w:val="007F67E6"/>
    <w:rsid w:val="008001A1"/>
    <w:rsid w:val="00802248"/>
    <w:rsid w:val="00803B25"/>
    <w:rsid w:val="00803FAE"/>
    <w:rsid w:val="008052EC"/>
    <w:rsid w:val="0080605F"/>
    <w:rsid w:val="00807786"/>
    <w:rsid w:val="00807FED"/>
    <w:rsid w:val="00811FCB"/>
    <w:rsid w:val="00812F46"/>
    <w:rsid w:val="0081346D"/>
    <w:rsid w:val="008148C4"/>
    <w:rsid w:val="008158D6"/>
    <w:rsid w:val="00816EFD"/>
    <w:rsid w:val="00817196"/>
    <w:rsid w:val="0081723C"/>
    <w:rsid w:val="00820207"/>
    <w:rsid w:val="0082046F"/>
    <w:rsid w:val="008215CA"/>
    <w:rsid w:val="0082161E"/>
    <w:rsid w:val="008235DB"/>
    <w:rsid w:val="00824AB4"/>
    <w:rsid w:val="0082551D"/>
    <w:rsid w:val="00825C42"/>
    <w:rsid w:val="00825D25"/>
    <w:rsid w:val="00825DD2"/>
    <w:rsid w:val="00826D3F"/>
    <w:rsid w:val="00827D6F"/>
    <w:rsid w:val="0083094C"/>
    <w:rsid w:val="008316F5"/>
    <w:rsid w:val="00832118"/>
    <w:rsid w:val="00833B13"/>
    <w:rsid w:val="00834C2A"/>
    <w:rsid w:val="008365CA"/>
    <w:rsid w:val="008376AC"/>
    <w:rsid w:val="00837C45"/>
    <w:rsid w:val="00841373"/>
    <w:rsid w:val="0084319D"/>
    <w:rsid w:val="008444E8"/>
    <w:rsid w:val="008447C4"/>
    <w:rsid w:val="00844876"/>
    <w:rsid w:val="00844E80"/>
    <w:rsid w:val="008454A1"/>
    <w:rsid w:val="00845AA1"/>
    <w:rsid w:val="00846DD3"/>
    <w:rsid w:val="00846FE7"/>
    <w:rsid w:val="00854A82"/>
    <w:rsid w:val="00855ABD"/>
    <w:rsid w:val="00855FDE"/>
    <w:rsid w:val="00856911"/>
    <w:rsid w:val="00860986"/>
    <w:rsid w:val="00861B57"/>
    <w:rsid w:val="00863A07"/>
    <w:rsid w:val="008643D1"/>
    <w:rsid w:val="00865F7E"/>
    <w:rsid w:val="008677FD"/>
    <w:rsid w:val="0086789B"/>
    <w:rsid w:val="00867AB4"/>
    <w:rsid w:val="008706D4"/>
    <w:rsid w:val="00870F8A"/>
    <w:rsid w:val="008711AF"/>
    <w:rsid w:val="008719A4"/>
    <w:rsid w:val="00871B4E"/>
    <w:rsid w:val="00871D23"/>
    <w:rsid w:val="00873D51"/>
    <w:rsid w:val="00874312"/>
    <w:rsid w:val="0087437C"/>
    <w:rsid w:val="00874B8C"/>
    <w:rsid w:val="0087565A"/>
    <w:rsid w:val="00875CD7"/>
    <w:rsid w:val="00876873"/>
    <w:rsid w:val="00876910"/>
    <w:rsid w:val="00876912"/>
    <w:rsid w:val="00876B4D"/>
    <w:rsid w:val="008775E9"/>
    <w:rsid w:val="00877F18"/>
    <w:rsid w:val="00881007"/>
    <w:rsid w:val="00881F5A"/>
    <w:rsid w:val="00890343"/>
    <w:rsid w:val="00890CD5"/>
    <w:rsid w:val="0089113E"/>
    <w:rsid w:val="008912CC"/>
    <w:rsid w:val="008926B4"/>
    <w:rsid w:val="008932E1"/>
    <w:rsid w:val="008941E3"/>
    <w:rsid w:val="00894A88"/>
    <w:rsid w:val="00895386"/>
    <w:rsid w:val="00896793"/>
    <w:rsid w:val="008A0C7B"/>
    <w:rsid w:val="008A21FF"/>
    <w:rsid w:val="008A2CE2"/>
    <w:rsid w:val="008A30AC"/>
    <w:rsid w:val="008A3FD8"/>
    <w:rsid w:val="008A44B8"/>
    <w:rsid w:val="008A51A8"/>
    <w:rsid w:val="008A54C7"/>
    <w:rsid w:val="008A5C76"/>
    <w:rsid w:val="008A606B"/>
    <w:rsid w:val="008A6FFB"/>
    <w:rsid w:val="008A741A"/>
    <w:rsid w:val="008A77D8"/>
    <w:rsid w:val="008A7F90"/>
    <w:rsid w:val="008B0337"/>
    <w:rsid w:val="008B0438"/>
    <w:rsid w:val="008B0483"/>
    <w:rsid w:val="008B120C"/>
    <w:rsid w:val="008B51A0"/>
    <w:rsid w:val="008B592A"/>
    <w:rsid w:val="008B7B5C"/>
    <w:rsid w:val="008C0C99"/>
    <w:rsid w:val="008C107F"/>
    <w:rsid w:val="008C2017"/>
    <w:rsid w:val="008C38C1"/>
    <w:rsid w:val="008C4958"/>
    <w:rsid w:val="008C4BAA"/>
    <w:rsid w:val="008C56ED"/>
    <w:rsid w:val="008C62D5"/>
    <w:rsid w:val="008C6AE8"/>
    <w:rsid w:val="008C7573"/>
    <w:rsid w:val="008C77BB"/>
    <w:rsid w:val="008D00A5"/>
    <w:rsid w:val="008D050B"/>
    <w:rsid w:val="008D3384"/>
    <w:rsid w:val="008D340B"/>
    <w:rsid w:val="008D34F1"/>
    <w:rsid w:val="008D39D8"/>
    <w:rsid w:val="008D4834"/>
    <w:rsid w:val="008D4B7C"/>
    <w:rsid w:val="008D4D3D"/>
    <w:rsid w:val="008D5FAD"/>
    <w:rsid w:val="008D6D1A"/>
    <w:rsid w:val="008E0149"/>
    <w:rsid w:val="008E065E"/>
    <w:rsid w:val="008E0927"/>
    <w:rsid w:val="008E1909"/>
    <w:rsid w:val="008E36B0"/>
    <w:rsid w:val="008E7DB6"/>
    <w:rsid w:val="008F048E"/>
    <w:rsid w:val="008F1207"/>
    <w:rsid w:val="008F1904"/>
    <w:rsid w:val="008F1C4E"/>
    <w:rsid w:val="008F1EAB"/>
    <w:rsid w:val="008F33DC"/>
    <w:rsid w:val="008F477F"/>
    <w:rsid w:val="008F61F5"/>
    <w:rsid w:val="00901388"/>
    <w:rsid w:val="00902350"/>
    <w:rsid w:val="009028A7"/>
    <w:rsid w:val="0090336B"/>
    <w:rsid w:val="009053AA"/>
    <w:rsid w:val="00905694"/>
    <w:rsid w:val="00906939"/>
    <w:rsid w:val="009103BA"/>
    <w:rsid w:val="00910B7D"/>
    <w:rsid w:val="00911DFB"/>
    <w:rsid w:val="009139D9"/>
    <w:rsid w:val="00914AD8"/>
    <w:rsid w:val="00914EEC"/>
    <w:rsid w:val="00915482"/>
    <w:rsid w:val="00916079"/>
    <w:rsid w:val="009173A7"/>
    <w:rsid w:val="00917CE9"/>
    <w:rsid w:val="0092075B"/>
    <w:rsid w:val="00920BF2"/>
    <w:rsid w:val="00922010"/>
    <w:rsid w:val="00923A57"/>
    <w:rsid w:val="009247EF"/>
    <w:rsid w:val="0092558E"/>
    <w:rsid w:val="0092677A"/>
    <w:rsid w:val="00927FA7"/>
    <w:rsid w:val="009319BD"/>
    <w:rsid w:val="00931BD9"/>
    <w:rsid w:val="009368F3"/>
    <w:rsid w:val="00937808"/>
    <w:rsid w:val="00941636"/>
    <w:rsid w:val="00943742"/>
    <w:rsid w:val="009441C7"/>
    <w:rsid w:val="00944DD8"/>
    <w:rsid w:val="00945C05"/>
    <w:rsid w:val="00946945"/>
    <w:rsid w:val="00947713"/>
    <w:rsid w:val="00950DE7"/>
    <w:rsid w:val="009517B2"/>
    <w:rsid w:val="00953920"/>
    <w:rsid w:val="00953B3E"/>
    <w:rsid w:val="00953D47"/>
    <w:rsid w:val="0095681E"/>
    <w:rsid w:val="00956E4F"/>
    <w:rsid w:val="00957069"/>
    <w:rsid w:val="009572D4"/>
    <w:rsid w:val="00957556"/>
    <w:rsid w:val="009616E0"/>
    <w:rsid w:val="00961921"/>
    <w:rsid w:val="0096430A"/>
    <w:rsid w:val="0096554B"/>
    <w:rsid w:val="0096584A"/>
    <w:rsid w:val="00971F08"/>
    <w:rsid w:val="00972083"/>
    <w:rsid w:val="009759E8"/>
    <w:rsid w:val="00975A1D"/>
    <w:rsid w:val="0097603D"/>
    <w:rsid w:val="00976949"/>
    <w:rsid w:val="00980477"/>
    <w:rsid w:val="009822E1"/>
    <w:rsid w:val="00982EAD"/>
    <w:rsid w:val="0098362E"/>
    <w:rsid w:val="00985253"/>
    <w:rsid w:val="009853B3"/>
    <w:rsid w:val="009862DC"/>
    <w:rsid w:val="00986CBA"/>
    <w:rsid w:val="00986F2B"/>
    <w:rsid w:val="00987504"/>
    <w:rsid w:val="00987D69"/>
    <w:rsid w:val="00990630"/>
    <w:rsid w:val="00991761"/>
    <w:rsid w:val="00993259"/>
    <w:rsid w:val="00993CB4"/>
    <w:rsid w:val="00993E53"/>
    <w:rsid w:val="00994DCA"/>
    <w:rsid w:val="0099565A"/>
    <w:rsid w:val="009960EC"/>
    <w:rsid w:val="009970DD"/>
    <w:rsid w:val="009A0FBA"/>
    <w:rsid w:val="009A149B"/>
    <w:rsid w:val="009A1601"/>
    <w:rsid w:val="009A1898"/>
    <w:rsid w:val="009A2C2A"/>
    <w:rsid w:val="009A353A"/>
    <w:rsid w:val="009A3BB6"/>
    <w:rsid w:val="009A42FB"/>
    <w:rsid w:val="009A462D"/>
    <w:rsid w:val="009A5CBA"/>
    <w:rsid w:val="009A768B"/>
    <w:rsid w:val="009A7ABE"/>
    <w:rsid w:val="009B1930"/>
    <w:rsid w:val="009B1F30"/>
    <w:rsid w:val="009B3AC2"/>
    <w:rsid w:val="009B4017"/>
    <w:rsid w:val="009B4DF4"/>
    <w:rsid w:val="009B564E"/>
    <w:rsid w:val="009B78AB"/>
    <w:rsid w:val="009B7E87"/>
    <w:rsid w:val="009C0169"/>
    <w:rsid w:val="009C0AB2"/>
    <w:rsid w:val="009C0F51"/>
    <w:rsid w:val="009C2585"/>
    <w:rsid w:val="009C3BE4"/>
    <w:rsid w:val="009C3ED5"/>
    <w:rsid w:val="009C403E"/>
    <w:rsid w:val="009C4852"/>
    <w:rsid w:val="009C5B94"/>
    <w:rsid w:val="009C67B2"/>
    <w:rsid w:val="009C7214"/>
    <w:rsid w:val="009C798E"/>
    <w:rsid w:val="009D12C2"/>
    <w:rsid w:val="009D3A46"/>
    <w:rsid w:val="009D4FF0"/>
    <w:rsid w:val="009D703C"/>
    <w:rsid w:val="009D718F"/>
    <w:rsid w:val="009D75DA"/>
    <w:rsid w:val="009E04B6"/>
    <w:rsid w:val="009E068F"/>
    <w:rsid w:val="009E14E0"/>
    <w:rsid w:val="009E1CD4"/>
    <w:rsid w:val="009E35DB"/>
    <w:rsid w:val="009E3913"/>
    <w:rsid w:val="009E3925"/>
    <w:rsid w:val="009E47A3"/>
    <w:rsid w:val="009E56D9"/>
    <w:rsid w:val="009E63B0"/>
    <w:rsid w:val="009F01B8"/>
    <w:rsid w:val="009F08F3"/>
    <w:rsid w:val="009F1E7F"/>
    <w:rsid w:val="009F344F"/>
    <w:rsid w:val="009F349B"/>
    <w:rsid w:val="009F663B"/>
    <w:rsid w:val="00A01BCB"/>
    <w:rsid w:val="00A031D8"/>
    <w:rsid w:val="00A048A8"/>
    <w:rsid w:val="00A048E1"/>
    <w:rsid w:val="00A04F49"/>
    <w:rsid w:val="00A07D91"/>
    <w:rsid w:val="00A10581"/>
    <w:rsid w:val="00A114D0"/>
    <w:rsid w:val="00A1206D"/>
    <w:rsid w:val="00A13E54"/>
    <w:rsid w:val="00A174C2"/>
    <w:rsid w:val="00A17F63"/>
    <w:rsid w:val="00A2193B"/>
    <w:rsid w:val="00A23383"/>
    <w:rsid w:val="00A2351A"/>
    <w:rsid w:val="00A23C38"/>
    <w:rsid w:val="00A24154"/>
    <w:rsid w:val="00A25561"/>
    <w:rsid w:val="00A2623D"/>
    <w:rsid w:val="00A264A9"/>
    <w:rsid w:val="00A26DCF"/>
    <w:rsid w:val="00A26F15"/>
    <w:rsid w:val="00A27785"/>
    <w:rsid w:val="00A30187"/>
    <w:rsid w:val="00A31560"/>
    <w:rsid w:val="00A33932"/>
    <w:rsid w:val="00A3448A"/>
    <w:rsid w:val="00A355CD"/>
    <w:rsid w:val="00A36297"/>
    <w:rsid w:val="00A40311"/>
    <w:rsid w:val="00A40650"/>
    <w:rsid w:val="00A41E2B"/>
    <w:rsid w:val="00A45B74"/>
    <w:rsid w:val="00A46D9D"/>
    <w:rsid w:val="00A50513"/>
    <w:rsid w:val="00A52E1D"/>
    <w:rsid w:val="00A52FF3"/>
    <w:rsid w:val="00A548CB"/>
    <w:rsid w:val="00A55283"/>
    <w:rsid w:val="00A5542F"/>
    <w:rsid w:val="00A57B6C"/>
    <w:rsid w:val="00A612E0"/>
    <w:rsid w:val="00A61499"/>
    <w:rsid w:val="00A61600"/>
    <w:rsid w:val="00A61F2B"/>
    <w:rsid w:val="00A62A77"/>
    <w:rsid w:val="00A62E92"/>
    <w:rsid w:val="00A63483"/>
    <w:rsid w:val="00A657D7"/>
    <w:rsid w:val="00A660AC"/>
    <w:rsid w:val="00A67E6C"/>
    <w:rsid w:val="00A70D3E"/>
    <w:rsid w:val="00A7186C"/>
    <w:rsid w:val="00A71B99"/>
    <w:rsid w:val="00A739D0"/>
    <w:rsid w:val="00A753DC"/>
    <w:rsid w:val="00A761D4"/>
    <w:rsid w:val="00A77EC4"/>
    <w:rsid w:val="00A81137"/>
    <w:rsid w:val="00A82DE5"/>
    <w:rsid w:val="00A83034"/>
    <w:rsid w:val="00A8503E"/>
    <w:rsid w:val="00A85BBC"/>
    <w:rsid w:val="00A85E28"/>
    <w:rsid w:val="00A9069D"/>
    <w:rsid w:val="00A92264"/>
    <w:rsid w:val="00A92879"/>
    <w:rsid w:val="00A92901"/>
    <w:rsid w:val="00A9442A"/>
    <w:rsid w:val="00A95327"/>
    <w:rsid w:val="00AA016F"/>
    <w:rsid w:val="00AA0718"/>
    <w:rsid w:val="00AA1ED6"/>
    <w:rsid w:val="00AA2865"/>
    <w:rsid w:val="00AA35C7"/>
    <w:rsid w:val="00AA3670"/>
    <w:rsid w:val="00AA37B5"/>
    <w:rsid w:val="00AA3B2A"/>
    <w:rsid w:val="00AA51D6"/>
    <w:rsid w:val="00AA5BA4"/>
    <w:rsid w:val="00AA5D61"/>
    <w:rsid w:val="00AA65D4"/>
    <w:rsid w:val="00AA68B8"/>
    <w:rsid w:val="00AA6B93"/>
    <w:rsid w:val="00AB0BC8"/>
    <w:rsid w:val="00AB11CA"/>
    <w:rsid w:val="00AB14D9"/>
    <w:rsid w:val="00AB3AD2"/>
    <w:rsid w:val="00AB4AB8"/>
    <w:rsid w:val="00AB5E19"/>
    <w:rsid w:val="00AB655E"/>
    <w:rsid w:val="00AB66E3"/>
    <w:rsid w:val="00AC007F"/>
    <w:rsid w:val="00AC08B7"/>
    <w:rsid w:val="00AC1910"/>
    <w:rsid w:val="00AC2ECD"/>
    <w:rsid w:val="00AC3119"/>
    <w:rsid w:val="00AC49FB"/>
    <w:rsid w:val="00AC50AE"/>
    <w:rsid w:val="00AC5A10"/>
    <w:rsid w:val="00AC5A8D"/>
    <w:rsid w:val="00AD0AA3"/>
    <w:rsid w:val="00AD2ED0"/>
    <w:rsid w:val="00AD3F94"/>
    <w:rsid w:val="00AD4A5A"/>
    <w:rsid w:val="00AD53C0"/>
    <w:rsid w:val="00AD5B21"/>
    <w:rsid w:val="00AD7C62"/>
    <w:rsid w:val="00AE007A"/>
    <w:rsid w:val="00AE27AC"/>
    <w:rsid w:val="00AE3866"/>
    <w:rsid w:val="00AE40E0"/>
    <w:rsid w:val="00AE4DBA"/>
    <w:rsid w:val="00AE4F07"/>
    <w:rsid w:val="00AE63F8"/>
    <w:rsid w:val="00AE68D2"/>
    <w:rsid w:val="00AE6B6A"/>
    <w:rsid w:val="00AE753C"/>
    <w:rsid w:val="00AF1C5D"/>
    <w:rsid w:val="00AF2D39"/>
    <w:rsid w:val="00AF42D7"/>
    <w:rsid w:val="00AF6A41"/>
    <w:rsid w:val="00AF6E2D"/>
    <w:rsid w:val="00B000AB"/>
    <w:rsid w:val="00B006FE"/>
    <w:rsid w:val="00B007CB"/>
    <w:rsid w:val="00B01950"/>
    <w:rsid w:val="00B02A41"/>
    <w:rsid w:val="00B02AA9"/>
    <w:rsid w:val="00B02FA3"/>
    <w:rsid w:val="00B05084"/>
    <w:rsid w:val="00B0627E"/>
    <w:rsid w:val="00B068BB"/>
    <w:rsid w:val="00B1384F"/>
    <w:rsid w:val="00B13CE8"/>
    <w:rsid w:val="00B14562"/>
    <w:rsid w:val="00B157F9"/>
    <w:rsid w:val="00B15E0A"/>
    <w:rsid w:val="00B20256"/>
    <w:rsid w:val="00B20D09"/>
    <w:rsid w:val="00B2202A"/>
    <w:rsid w:val="00B2216B"/>
    <w:rsid w:val="00B22685"/>
    <w:rsid w:val="00B239DC"/>
    <w:rsid w:val="00B26C26"/>
    <w:rsid w:val="00B2763F"/>
    <w:rsid w:val="00B27AAC"/>
    <w:rsid w:val="00B302EA"/>
    <w:rsid w:val="00B3040C"/>
    <w:rsid w:val="00B30929"/>
    <w:rsid w:val="00B356A5"/>
    <w:rsid w:val="00B372AA"/>
    <w:rsid w:val="00B373F9"/>
    <w:rsid w:val="00B37D77"/>
    <w:rsid w:val="00B402C8"/>
    <w:rsid w:val="00B40445"/>
    <w:rsid w:val="00B409E0"/>
    <w:rsid w:val="00B40A1C"/>
    <w:rsid w:val="00B41888"/>
    <w:rsid w:val="00B42183"/>
    <w:rsid w:val="00B4226B"/>
    <w:rsid w:val="00B45A52"/>
    <w:rsid w:val="00B46175"/>
    <w:rsid w:val="00B502CD"/>
    <w:rsid w:val="00B515A3"/>
    <w:rsid w:val="00B53B1B"/>
    <w:rsid w:val="00B542C8"/>
    <w:rsid w:val="00B548B7"/>
    <w:rsid w:val="00B55EAD"/>
    <w:rsid w:val="00B561B3"/>
    <w:rsid w:val="00B578F2"/>
    <w:rsid w:val="00B57DD2"/>
    <w:rsid w:val="00B57FD8"/>
    <w:rsid w:val="00B6381F"/>
    <w:rsid w:val="00B664C7"/>
    <w:rsid w:val="00B666DD"/>
    <w:rsid w:val="00B67369"/>
    <w:rsid w:val="00B67AB6"/>
    <w:rsid w:val="00B67DE8"/>
    <w:rsid w:val="00B713D8"/>
    <w:rsid w:val="00B73105"/>
    <w:rsid w:val="00B739F6"/>
    <w:rsid w:val="00B747BF"/>
    <w:rsid w:val="00B74A2F"/>
    <w:rsid w:val="00B81A6C"/>
    <w:rsid w:val="00B85DE5"/>
    <w:rsid w:val="00B879DE"/>
    <w:rsid w:val="00B90F73"/>
    <w:rsid w:val="00B91FE7"/>
    <w:rsid w:val="00B92155"/>
    <w:rsid w:val="00B923EE"/>
    <w:rsid w:val="00B93B59"/>
    <w:rsid w:val="00B9406A"/>
    <w:rsid w:val="00B94467"/>
    <w:rsid w:val="00B95770"/>
    <w:rsid w:val="00B9593D"/>
    <w:rsid w:val="00B95A8D"/>
    <w:rsid w:val="00BA020F"/>
    <w:rsid w:val="00BA20FB"/>
    <w:rsid w:val="00BA2280"/>
    <w:rsid w:val="00BA2A08"/>
    <w:rsid w:val="00BA38F0"/>
    <w:rsid w:val="00BA56D2"/>
    <w:rsid w:val="00BA76E0"/>
    <w:rsid w:val="00BA7A66"/>
    <w:rsid w:val="00BB1613"/>
    <w:rsid w:val="00BB1FCA"/>
    <w:rsid w:val="00BB24BA"/>
    <w:rsid w:val="00BB2A25"/>
    <w:rsid w:val="00BB2D76"/>
    <w:rsid w:val="00BB499C"/>
    <w:rsid w:val="00BB51E9"/>
    <w:rsid w:val="00BB51F6"/>
    <w:rsid w:val="00BC0FDC"/>
    <w:rsid w:val="00BC3053"/>
    <w:rsid w:val="00BC4D2E"/>
    <w:rsid w:val="00BC5915"/>
    <w:rsid w:val="00BC6155"/>
    <w:rsid w:val="00BD081B"/>
    <w:rsid w:val="00BD0A42"/>
    <w:rsid w:val="00BD1FA3"/>
    <w:rsid w:val="00BD48AC"/>
    <w:rsid w:val="00BD5F1A"/>
    <w:rsid w:val="00BE1234"/>
    <w:rsid w:val="00BE2E6E"/>
    <w:rsid w:val="00BE2FA6"/>
    <w:rsid w:val="00BE333F"/>
    <w:rsid w:val="00BE3C2B"/>
    <w:rsid w:val="00BE7406"/>
    <w:rsid w:val="00BE7411"/>
    <w:rsid w:val="00BE7603"/>
    <w:rsid w:val="00BF3279"/>
    <w:rsid w:val="00BF38D1"/>
    <w:rsid w:val="00BF4EDD"/>
    <w:rsid w:val="00BF5476"/>
    <w:rsid w:val="00BF6182"/>
    <w:rsid w:val="00BF74C7"/>
    <w:rsid w:val="00C015AE"/>
    <w:rsid w:val="00C015F1"/>
    <w:rsid w:val="00C01F33"/>
    <w:rsid w:val="00C02CC6"/>
    <w:rsid w:val="00C02D03"/>
    <w:rsid w:val="00C03102"/>
    <w:rsid w:val="00C040F7"/>
    <w:rsid w:val="00C044AB"/>
    <w:rsid w:val="00C05706"/>
    <w:rsid w:val="00C05D7C"/>
    <w:rsid w:val="00C06AAB"/>
    <w:rsid w:val="00C07377"/>
    <w:rsid w:val="00C0783C"/>
    <w:rsid w:val="00C079AF"/>
    <w:rsid w:val="00C10478"/>
    <w:rsid w:val="00C10679"/>
    <w:rsid w:val="00C12107"/>
    <w:rsid w:val="00C135C5"/>
    <w:rsid w:val="00C141B9"/>
    <w:rsid w:val="00C14D4B"/>
    <w:rsid w:val="00C15212"/>
    <w:rsid w:val="00C154BB"/>
    <w:rsid w:val="00C158DD"/>
    <w:rsid w:val="00C15FCA"/>
    <w:rsid w:val="00C20BDB"/>
    <w:rsid w:val="00C20DA6"/>
    <w:rsid w:val="00C212A4"/>
    <w:rsid w:val="00C22128"/>
    <w:rsid w:val="00C2223F"/>
    <w:rsid w:val="00C23E82"/>
    <w:rsid w:val="00C26B72"/>
    <w:rsid w:val="00C26FA5"/>
    <w:rsid w:val="00C27818"/>
    <w:rsid w:val="00C279B5"/>
    <w:rsid w:val="00C27C45"/>
    <w:rsid w:val="00C30EBC"/>
    <w:rsid w:val="00C30FDE"/>
    <w:rsid w:val="00C316CD"/>
    <w:rsid w:val="00C326A6"/>
    <w:rsid w:val="00C3537C"/>
    <w:rsid w:val="00C3719D"/>
    <w:rsid w:val="00C37B7F"/>
    <w:rsid w:val="00C37CB2"/>
    <w:rsid w:val="00C37CEE"/>
    <w:rsid w:val="00C40CA5"/>
    <w:rsid w:val="00C4386B"/>
    <w:rsid w:val="00C444A2"/>
    <w:rsid w:val="00C447B5"/>
    <w:rsid w:val="00C44E10"/>
    <w:rsid w:val="00C455A7"/>
    <w:rsid w:val="00C472EC"/>
    <w:rsid w:val="00C473A5"/>
    <w:rsid w:val="00C5029A"/>
    <w:rsid w:val="00C50850"/>
    <w:rsid w:val="00C5208B"/>
    <w:rsid w:val="00C52606"/>
    <w:rsid w:val="00C539DD"/>
    <w:rsid w:val="00C54995"/>
    <w:rsid w:val="00C54D41"/>
    <w:rsid w:val="00C54DB2"/>
    <w:rsid w:val="00C55A51"/>
    <w:rsid w:val="00C568AD"/>
    <w:rsid w:val="00C5701A"/>
    <w:rsid w:val="00C60783"/>
    <w:rsid w:val="00C61498"/>
    <w:rsid w:val="00C62D00"/>
    <w:rsid w:val="00C63F11"/>
    <w:rsid w:val="00C64672"/>
    <w:rsid w:val="00C70697"/>
    <w:rsid w:val="00C7188B"/>
    <w:rsid w:val="00C719DB"/>
    <w:rsid w:val="00C72093"/>
    <w:rsid w:val="00C722EC"/>
    <w:rsid w:val="00C72931"/>
    <w:rsid w:val="00C72E59"/>
    <w:rsid w:val="00C72EF4"/>
    <w:rsid w:val="00C744FE"/>
    <w:rsid w:val="00C755DE"/>
    <w:rsid w:val="00C75D2F"/>
    <w:rsid w:val="00C767BE"/>
    <w:rsid w:val="00C76C8E"/>
    <w:rsid w:val="00C76E3C"/>
    <w:rsid w:val="00C77D57"/>
    <w:rsid w:val="00C80569"/>
    <w:rsid w:val="00C80EFE"/>
    <w:rsid w:val="00C81568"/>
    <w:rsid w:val="00C82737"/>
    <w:rsid w:val="00C83074"/>
    <w:rsid w:val="00C862E3"/>
    <w:rsid w:val="00C86C3A"/>
    <w:rsid w:val="00C9027A"/>
    <w:rsid w:val="00C9068E"/>
    <w:rsid w:val="00C90D73"/>
    <w:rsid w:val="00C931C8"/>
    <w:rsid w:val="00C93814"/>
    <w:rsid w:val="00C93C4B"/>
    <w:rsid w:val="00C944AB"/>
    <w:rsid w:val="00C950A4"/>
    <w:rsid w:val="00C95A9A"/>
    <w:rsid w:val="00C95B40"/>
    <w:rsid w:val="00C95FB8"/>
    <w:rsid w:val="00C96851"/>
    <w:rsid w:val="00CA17BB"/>
    <w:rsid w:val="00CA1ED8"/>
    <w:rsid w:val="00CA32D1"/>
    <w:rsid w:val="00CA76EF"/>
    <w:rsid w:val="00CA7801"/>
    <w:rsid w:val="00CB16D9"/>
    <w:rsid w:val="00CB1F63"/>
    <w:rsid w:val="00CB42D7"/>
    <w:rsid w:val="00CB53A5"/>
    <w:rsid w:val="00CB5CDC"/>
    <w:rsid w:val="00CB7170"/>
    <w:rsid w:val="00CB737F"/>
    <w:rsid w:val="00CC040E"/>
    <w:rsid w:val="00CC111F"/>
    <w:rsid w:val="00CC2011"/>
    <w:rsid w:val="00CC3BC0"/>
    <w:rsid w:val="00CC3EA0"/>
    <w:rsid w:val="00CC51CF"/>
    <w:rsid w:val="00CC7863"/>
    <w:rsid w:val="00CC7B45"/>
    <w:rsid w:val="00CD1188"/>
    <w:rsid w:val="00CD2318"/>
    <w:rsid w:val="00CD2ED1"/>
    <w:rsid w:val="00CD302D"/>
    <w:rsid w:val="00CD337B"/>
    <w:rsid w:val="00CD4F3E"/>
    <w:rsid w:val="00CD64EF"/>
    <w:rsid w:val="00CD6F98"/>
    <w:rsid w:val="00CE0424"/>
    <w:rsid w:val="00CE1FBB"/>
    <w:rsid w:val="00CE46BE"/>
    <w:rsid w:val="00CE677E"/>
    <w:rsid w:val="00CE7095"/>
    <w:rsid w:val="00CE7561"/>
    <w:rsid w:val="00CF10D1"/>
    <w:rsid w:val="00CF1354"/>
    <w:rsid w:val="00CF38DA"/>
    <w:rsid w:val="00CF3B1F"/>
    <w:rsid w:val="00CF3BF6"/>
    <w:rsid w:val="00CF44BD"/>
    <w:rsid w:val="00CF565F"/>
    <w:rsid w:val="00CF625B"/>
    <w:rsid w:val="00CF65DD"/>
    <w:rsid w:val="00CF687E"/>
    <w:rsid w:val="00CF68EB"/>
    <w:rsid w:val="00CF6A82"/>
    <w:rsid w:val="00CF6E10"/>
    <w:rsid w:val="00CF6E6B"/>
    <w:rsid w:val="00D01327"/>
    <w:rsid w:val="00D01E16"/>
    <w:rsid w:val="00D0349B"/>
    <w:rsid w:val="00D04B2D"/>
    <w:rsid w:val="00D05C59"/>
    <w:rsid w:val="00D10249"/>
    <w:rsid w:val="00D115C3"/>
    <w:rsid w:val="00D11897"/>
    <w:rsid w:val="00D123A1"/>
    <w:rsid w:val="00D13135"/>
    <w:rsid w:val="00D13BC9"/>
    <w:rsid w:val="00D13E4E"/>
    <w:rsid w:val="00D210C0"/>
    <w:rsid w:val="00D239A7"/>
    <w:rsid w:val="00D23F47"/>
    <w:rsid w:val="00D24E9D"/>
    <w:rsid w:val="00D27A66"/>
    <w:rsid w:val="00D307CE"/>
    <w:rsid w:val="00D369B6"/>
    <w:rsid w:val="00D36E71"/>
    <w:rsid w:val="00D37D87"/>
    <w:rsid w:val="00D40B33"/>
    <w:rsid w:val="00D427FC"/>
    <w:rsid w:val="00D4318F"/>
    <w:rsid w:val="00D4370E"/>
    <w:rsid w:val="00D438BF"/>
    <w:rsid w:val="00D440F8"/>
    <w:rsid w:val="00D450BA"/>
    <w:rsid w:val="00D47058"/>
    <w:rsid w:val="00D542FB"/>
    <w:rsid w:val="00D546FF"/>
    <w:rsid w:val="00D54C59"/>
    <w:rsid w:val="00D5528D"/>
    <w:rsid w:val="00D55AD5"/>
    <w:rsid w:val="00D568D3"/>
    <w:rsid w:val="00D56AC1"/>
    <w:rsid w:val="00D56C50"/>
    <w:rsid w:val="00D576CA"/>
    <w:rsid w:val="00D57B41"/>
    <w:rsid w:val="00D57DBE"/>
    <w:rsid w:val="00D61039"/>
    <w:rsid w:val="00D61AF5"/>
    <w:rsid w:val="00D61F69"/>
    <w:rsid w:val="00D62A06"/>
    <w:rsid w:val="00D62F58"/>
    <w:rsid w:val="00D652B5"/>
    <w:rsid w:val="00D66155"/>
    <w:rsid w:val="00D66F08"/>
    <w:rsid w:val="00D6737F"/>
    <w:rsid w:val="00D67A02"/>
    <w:rsid w:val="00D708B0"/>
    <w:rsid w:val="00D70D4A"/>
    <w:rsid w:val="00D74782"/>
    <w:rsid w:val="00D75C06"/>
    <w:rsid w:val="00D76C07"/>
    <w:rsid w:val="00D77B1D"/>
    <w:rsid w:val="00D8021F"/>
    <w:rsid w:val="00D80383"/>
    <w:rsid w:val="00D81162"/>
    <w:rsid w:val="00D8129D"/>
    <w:rsid w:val="00D823C6"/>
    <w:rsid w:val="00D82A46"/>
    <w:rsid w:val="00D8327F"/>
    <w:rsid w:val="00D86CA3"/>
    <w:rsid w:val="00D871CE"/>
    <w:rsid w:val="00D904A3"/>
    <w:rsid w:val="00D91380"/>
    <w:rsid w:val="00D9196D"/>
    <w:rsid w:val="00D9201D"/>
    <w:rsid w:val="00D92766"/>
    <w:rsid w:val="00D92982"/>
    <w:rsid w:val="00D936C4"/>
    <w:rsid w:val="00D93EBA"/>
    <w:rsid w:val="00D94E80"/>
    <w:rsid w:val="00D95B32"/>
    <w:rsid w:val="00D967C3"/>
    <w:rsid w:val="00D973FA"/>
    <w:rsid w:val="00DA2111"/>
    <w:rsid w:val="00DA2E63"/>
    <w:rsid w:val="00DA305E"/>
    <w:rsid w:val="00DA5417"/>
    <w:rsid w:val="00DA56E8"/>
    <w:rsid w:val="00DA730C"/>
    <w:rsid w:val="00DB04E3"/>
    <w:rsid w:val="00DB064C"/>
    <w:rsid w:val="00DB07E5"/>
    <w:rsid w:val="00DB0A9F"/>
    <w:rsid w:val="00DB0CA5"/>
    <w:rsid w:val="00DB2E3F"/>
    <w:rsid w:val="00DB36BE"/>
    <w:rsid w:val="00DB377D"/>
    <w:rsid w:val="00DB531B"/>
    <w:rsid w:val="00DB5FBC"/>
    <w:rsid w:val="00DB655C"/>
    <w:rsid w:val="00DB67F7"/>
    <w:rsid w:val="00DC02F3"/>
    <w:rsid w:val="00DC2D36"/>
    <w:rsid w:val="00DC420E"/>
    <w:rsid w:val="00DC53EF"/>
    <w:rsid w:val="00DC5932"/>
    <w:rsid w:val="00DC5BA3"/>
    <w:rsid w:val="00DC5E66"/>
    <w:rsid w:val="00DD0017"/>
    <w:rsid w:val="00DD0B65"/>
    <w:rsid w:val="00DD32A9"/>
    <w:rsid w:val="00DD512A"/>
    <w:rsid w:val="00DE5608"/>
    <w:rsid w:val="00DE58D0"/>
    <w:rsid w:val="00DE654F"/>
    <w:rsid w:val="00DF0B6E"/>
    <w:rsid w:val="00DF15E0"/>
    <w:rsid w:val="00DF37A0"/>
    <w:rsid w:val="00DF40EA"/>
    <w:rsid w:val="00DF7061"/>
    <w:rsid w:val="00DF7CE5"/>
    <w:rsid w:val="00E0185F"/>
    <w:rsid w:val="00E02F1A"/>
    <w:rsid w:val="00E05EF4"/>
    <w:rsid w:val="00E110E7"/>
    <w:rsid w:val="00E11B20"/>
    <w:rsid w:val="00E13A80"/>
    <w:rsid w:val="00E14D41"/>
    <w:rsid w:val="00E15C09"/>
    <w:rsid w:val="00E166F6"/>
    <w:rsid w:val="00E172E1"/>
    <w:rsid w:val="00E17B96"/>
    <w:rsid w:val="00E17D62"/>
    <w:rsid w:val="00E17FA2"/>
    <w:rsid w:val="00E204A4"/>
    <w:rsid w:val="00E205C0"/>
    <w:rsid w:val="00E2230C"/>
    <w:rsid w:val="00E22330"/>
    <w:rsid w:val="00E30B5A"/>
    <w:rsid w:val="00E3123D"/>
    <w:rsid w:val="00E31461"/>
    <w:rsid w:val="00E3157B"/>
    <w:rsid w:val="00E31D43"/>
    <w:rsid w:val="00E32608"/>
    <w:rsid w:val="00E3284B"/>
    <w:rsid w:val="00E33EC9"/>
    <w:rsid w:val="00E34188"/>
    <w:rsid w:val="00E34863"/>
    <w:rsid w:val="00E34B6E"/>
    <w:rsid w:val="00E35559"/>
    <w:rsid w:val="00E35DB7"/>
    <w:rsid w:val="00E3723A"/>
    <w:rsid w:val="00E37860"/>
    <w:rsid w:val="00E40C07"/>
    <w:rsid w:val="00E41947"/>
    <w:rsid w:val="00E41EBD"/>
    <w:rsid w:val="00E42C30"/>
    <w:rsid w:val="00E446F1"/>
    <w:rsid w:val="00E4604B"/>
    <w:rsid w:val="00E466AA"/>
    <w:rsid w:val="00E46886"/>
    <w:rsid w:val="00E47AEF"/>
    <w:rsid w:val="00E51312"/>
    <w:rsid w:val="00E513FE"/>
    <w:rsid w:val="00E5266E"/>
    <w:rsid w:val="00E52FA2"/>
    <w:rsid w:val="00E53B75"/>
    <w:rsid w:val="00E54E3B"/>
    <w:rsid w:val="00E57565"/>
    <w:rsid w:val="00E63838"/>
    <w:rsid w:val="00E64234"/>
    <w:rsid w:val="00E64434"/>
    <w:rsid w:val="00E64441"/>
    <w:rsid w:val="00E652B8"/>
    <w:rsid w:val="00E6560C"/>
    <w:rsid w:val="00E65AC9"/>
    <w:rsid w:val="00E65C6E"/>
    <w:rsid w:val="00E67C51"/>
    <w:rsid w:val="00E705DB"/>
    <w:rsid w:val="00E72D04"/>
    <w:rsid w:val="00E72EFC"/>
    <w:rsid w:val="00E758EC"/>
    <w:rsid w:val="00E769C7"/>
    <w:rsid w:val="00E76F96"/>
    <w:rsid w:val="00E8234C"/>
    <w:rsid w:val="00E82B08"/>
    <w:rsid w:val="00E82F50"/>
    <w:rsid w:val="00E83AA9"/>
    <w:rsid w:val="00E85928"/>
    <w:rsid w:val="00E86138"/>
    <w:rsid w:val="00E865FF"/>
    <w:rsid w:val="00E86AEF"/>
    <w:rsid w:val="00E8780A"/>
    <w:rsid w:val="00E87822"/>
    <w:rsid w:val="00E900B4"/>
    <w:rsid w:val="00E90395"/>
    <w:rsid w:val="00E90E49"/>
    <w:rsid w:val="00E917F9"/>
    <w:rsid w:val="00E9291C"/>
    <w:rsid w:val="00E93FFE"/>
    <w:rsid w:val="00E94B57"/>
    <w:rsid w:val="00E94DBB"/>
    <w:rsid w:val="00E94F8A"/>
    <w:rsid w:val="00EA2BF2"/>
    <w:rsid w:val="00EA6D78"/>
    <w:rsid w:val="00EA785F"/>
    <w:rsid w:val="00EA7A41"/>
    <w:rsid w:val="00EB077B"/>
    <w:rsid w:val="00EB091A"/>
    <w:rsid w:val="00EB1766"/>
    <w:rsid w:val="00EB328A"/>
    <w:rsid w:val="00EB4AE9"/>
    <w:rsid w:val="00EB4EA2"/>
    <w:rsid w:val="00EB63CC"/>
    <w:rsid w:val="00EC06E4"/>
    <w:rsid w:val="00EC17E2"/>
    <w:rsid w:val="00EC1BB1"/>
    <w:rsid w:val="00EC1CCC"/>
    <w:rsid w:val="00EC24D5"/>
    <w:rsid w:val="00EC27C6"/>
    <w:rsid w:val="00EC2AF1"/>
    <w:rsid w:val="00EC3091"/>
    <w:rsid w:val="00EC3490"/>
    <w:rsid w:val="00EC4207"/>
    <w:rsid w:val="00EC4710"/>
    <w:rsid w:val="00EC51C6"/>
    <w:rsid w:val="00EC5653"/>
    <w:rsid w:val="00EC71CE"/>
    <w:rsid w:val="00EC72A0"/>
    <w:rsid w:val="00EC7825"/>
    <w:rsid w:val="00ED1006"/>
    <w:rsid w:val="00ED1B66"/>
    <w:rsid w:val="00ED1FB9"/>
    <w:rsid w:val="00ED65F2"/>
    <w:rsid w:val="00ED773A"/>
    <w:rsid w:val="00EE01BC"/>
    <w:rsid w:val="00EE4CD2"/>
    <w:rsid w:val="00EE548A"/>
    <w:rsid w:val="00EE58D8"/>
    <w:rsid w:val="00EE5BF2"/>
    <w:rsid w:val="00EE77F7"/>
    <w:rsid w:val="00EE7BAB"/>
    <w:rsid w:val="00EF18FE"/>
    <w:rsid w:val="00EF2A53"/>
    <w:rsid w:val="00EF3B24"/>
    <w:rsid w:val="00EF5787"/>
    <w:rsid w:val="00EF5DF7"/>
    <w:rsid w:val="00EF60D0"/>
    <w:rsid w:val="00F00D7D"/>
    <w:rsid w:val="00F025E8"/>
    <w:rsid w:val="00F02755"/>
    <w:rsid w:val="00F02805"/>
    <w:rsid w:val="00F0528D"/>
    <w:rsid w:val="00F05C2A"/>
    <w:rsid w:val="00F05FEE"/>
    <w:rsid w:val="00F066C9"/>
    <w:rsid w:val="00F06C67"/>
    <w:rsid w:val="00F06DFD"/>
    <w:rsid w:val="00F071D1"/>
    <w:rsid w:val="00F07533"/>
    <w:rsid w:val="00F1034D"/>
    <w:rsid w:val="00F10629"/>
    <w:rsid w:val="00F11D0C"/>
    <w:rsid w:val="00F1327A"/>
    <w:rsid w:val="00F15FA5"/>
    <w:rsid w:val="00F1671F"/>
    <w:rsid w:val="00F1739C"/>
    <w:rsid w:val="00F209B7"/>
    <w:rsid w:val="00F2376F"/>
    <w:rsid w:val="00F2437C"/>
    <w:rsid w:val="00F243D8"/>
    <w:rsid w:val="00F2561B"/>
    <w:rsid w:val="00F27A9E"/>
    <w:rsid w:val="00F30828"/>
    <w:rsid w:val="00F30A46"/>
    <w:rsid w:val="00F313D6"/>
    <w:rsid w:val="00F31623"/>
    <w:rsid w:val="00F32C74"/>
    <w:rsid w:val="00F3300D"/>
    <w:rsid w:val="00F33AE3"/>
    <w:rsid w:val="00F341EB"/>
    <w:rsid w:val="00F35A26"/>
    <w:rsid w:val="00F4098E"/>
    <w:rsid w:val="00F40F0C"/>
    <w:rsid w:val="00F42C34"/>
    <w:rsid w:val="00F46407"/>
    <w:rsid w:val="00F46498"/>
    <w:rsid w:val="00F4766C"/>
    <w:rsid w:val="00F5060E"/>
    <w:rsid w:val="00F507D1"/>
    <w:rsid w:val="00F51571"/>
    <w:rsid w:val="00F519CE"/>
    <w:rsid w:val="00F51ADA"/>
    <w:rsid w:val="00F54A7A"/>
    <w:rsid w:val="00F5508C"/>
    <w:rsid w:val="00F55A3F"/>
    <w:rsid w:val="00F55A8B"/>
    <w:rsid w:val="00F5748C"/>
    <w:rsid w:val="00F57D5A"/>
    <w:rsid w:val="00F60203"/>
    <w:rsid w:val="00F607C5"/>
    <w:rsid w:val="00F60DEA"/>
    <w:rsid w:val="00F6267E"/>
    <w:rsid w:val="00F6302A"/>
    <w:rsid w:val="00F63950"/>
    <w:rsid w:val="00F64C2B"/>
    <w:rsid w:val="00F651BE"/>
    <w:rsid w:val="00F67230"/>
    <w:rsid w:val="00F67F53"/>
    <w:rsid w:val="00F703BE"/>
    <w:rsid w:val="00F70974"/>
    <w:rsid w:val="00F71F69"/>
    <w:rsid w:val="00F72B72"/>
    <w:rsid w:val="00F74BB9"/>
    <w:rsid w:val="00F75582"/>
    <w:rsid w:val="00F76AE1"/>
    <w:rsid w:val="00F76EFA"/>
    <w:rsid w:val="00F804BE"/>
    <w:rsid w:val="00F8082A"/>
    <w:rsid w:val="00F80D48"/>
    <w:rsid w:val="00F80EF7"/>
    <w:rsid w:val="00F817CE"/>
    <w:rsid w:val="00F818A8"/>
    <w:rsid w:val="00F82CE0"/>
    <w:rsid w:val="00F83FCF"/>
    <w:rsid w:val="00F8456C"/>
    <w:rsid w:val="00F859D8"/>
    <w:rsid w:val="00F868F5"/>
    <w:rsid w:val="00F86F2E"/>
    <w:rsid w:val="00F86FF2"/>
    <w:rsid w:val="00F87D4F"/>
    <w:rsid w:val="00F9007B"/>
    <w:rsid w:val="00F9056A"/>
    <w:rsid w:val="00F90F8D"/>
    <w:rsid w:val="00F92782"/>
    <w:rsid w:val="00F92999"/>
    <w:rsid w:val="00F92AA3"/>
    <w:rsid w:val="00F93AA9"/>
    <w:rsid w:val="00F940A4"/>
    <w:rsid w:val="00F950CA"/>
    <w:rsid w:val="00F9533F"/>
    <w:rsid w:val="00F956A0"/>
    <w:rsid w:val="00F95E09"/>
    <w:rsid w:val="00F96985"/>
    <w:rsid w:val="00F96FDB"/>
    <w:rsid w:val="00F9700C"/>
    <w:rsid w:val="00F97838"/>
    <w:rsid w:val="00FA0A06"/>
    <w:rsid w:val="00FA14E9"/>
    <w:rsid w:val="00FA2BB3"/>
    <w:rsid w:val="00FA5442"/>
    <w:rsid w:val="00FA55E1"/>
    <w:rsid w:val="00FA5F5A"/>
    <w:rsid w:val="00FA66DE"/>
    <w:rsid w:val="00FB3F84"/>
    <w:rsid w:val="00FB4C80"/>
    <w:rsid w:val="00FB5A9B"/>
    <w:rsid w:val="00FB6A6A"/>
    <w:rsid w:val="00FB6D07"/>
    <w:rsid w:val="00FB7C99"/>
    <w:rsid w:val="00FB7E56"/>
    <w:rsid w:val="00FC04FA"/>
    <w:rsid w:val="00FC14B5"/>
    <w:rsid w:val="00FC3FB3"/>
    <w:rsid w:val="00FC732D"/>
    <w:rsid w:val="00FC7429"/>
    <w:rsid w:val="00FD00B1"/>
    <w:rsid w:val="00FD07F6"/>
    <w:rsid w:val="00FD09E7"/>
    <w:rsid w:val="00FD1EC8"/>
    <w:rsid w:val="00FD3766"/>
    <w:rsid w:val="00FD3974"/>
    <w:rsid w:val="00FD47ED"/>
    <w:rsid w:val="00FD74DB"/>
    <w:rsid w:val="00FD7660"/>
    <w:rsid w:val="00FE0655"/>
    <w:rsid w:val="00FE1711"/>
    <w:rsid w:val="00FE2365"/>
    <w:rsid w:val="00FE33BF"/>
    <w:rsid w:val="00FE37D7"/>
    <w:rsid w:val="00FE3B6D"/>
    <w:rsid w:val="00FE4154"/>
    <w:rsid w:val="00FE4C7B"/>
    <w:rsid w:val="00FE6EA0"/>
    <w:rsid w:val="00FE7336"/>
    <w:rsid w:val="00FE787C"/>
    <w:rsid w:val="00FF14E5"/>
    <w:rsid w:val="00FF2C66"/>
    <w:rsid w:val="00FF352E"/>
    <w:rsid w:val="00FF45A5"/>
    <w:rsid w:val="00FF5C91"/>
    <w:rsid w:val="00FF6B0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qFormat/>
    <w:rsid w:val="0068104A"/>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TACChar">
    <w:name w:val="TAC Char"/>
    <w:link w:val="TAC"/>
    <w:qFormat/>
    <w:locked/>
    <w:rsid w:val="00C15FCA"/>
    <w:rPr>
      <w:rFonts w:ascii="Arial" w:eastAsiaTheme="minorHAnsi" w:hAnsi="Arial" w:cstheme="minorBidi"/>
      <w:sz w:val="18"/>
      <w:szCs w:val="22"/>
      <w:lang w:val="x-none" w:eastAsia="x-none"/>
    </w:rPr>
  </w:style>
  <w:style w:type="character" w:customStyle="1" w:styleId="B1Char">
    <w:name w:val="B1 Char"/>
    <w:qFormat/>
    <w:rsid w:val="00C15FCA"/>
    <w:rPr>
      <w:rFonts w:eastAsia="Times New Roman"/>
    </w:rPr>
  </w:style>
  <w:style w:type="character" w:styleId="UnresolvedMention">
    <w:name w:val="Unresolved Mention"/>
    <w:basedOn w:val="DefaultParagraphFont"/>
    <w:uiPriority w:val="99"/>
    <w:unhideWhenUsed/>
    <w:rsid w:val="00F31623"/>
    <w:rPr>
      <w:color w:val="605E5C"/>
      <w:shd w:val="clear" w:color="auto" w:fill="E1DFDD"/>
    </w:rPr>
  </w:style>
  <w:style w:type="character" w:styleId="Mention">
    <w:name w:val="Mention"/>
    <w:basedOn w:val="DefaultParagraphFont"/>
    <w:uiPriority w:val="99"/>
    <w:unhideWhenUsed/>
    <w:rsid w:val="00F31623"/>
    <w:rPr>
      <w:color w:val="2B579A"/>
      <w:shd w:val="clear" w:color="auto" w:fill="E1DFDD"/>
    </w:rPr>
  </w:style>
  <w:style w:type="character" w:customStyle="1" w:styleId="B1Zchn">
    <w:name w:val="B1 Zchn"/>
    <w:qFormat/>
    <w:rsid w:val="00F31623"/>
    <w:rPr>
      <w:lang w:eastAsia="en-US"/>
    </w:rPr>
  </w:style>
  <w:style w:type="paragraph" w:customStyle="1" w:styleId="a">
    <w:name w:val="??"/>
    <w:rsid w:val="00D369B6"/>
    <w:pPr>
      <w:widowControl w:val="0"/>
    </w:pPr>
    <w:rPr>
      <w:rFonts w:ascii="Times New Roman" w:eastAsiaTheme="minorEastAsia" w:hAnsi="Times New Roman"/>
      <w:lang w:val="en-US" w:eastAsia="en-US"/>
    </w:rPr>
  </w:style>
  <w:style w:type="character" w:styleId="PlaceholderText">
    <w:name w:val="Placeholder Text"/>
    <w:basedOn w:val="DefaultParagraphFont"/>
    <w:uiPriority w:val="99"/>
    <w:semiHidden/>
    <w:rsid w:val="00346722"/>
    <w:rPr>
      <w:color w:val="808080"/>
    </w:rPr>
  </w:style>
  <w:style w:type="paragraph" w:customStyle="1" w:styleId="Observation1">
    <w:name w:val="Observation 1"/>
    <w:basedOn w:val="Observation"/>
    <w:link w:val="Observation1Char"/>
    <w:rsid w:val="0068104A"/>
  </w:style>
  <w:style w:type="character" w:customStyle="1" w:styleId="ProposalChar">
    <w:name w:val="Proposal Char"/>
    <w:basedOn w:val="BodyTextChar"/>
    <w:link w:val="Proposal"/>
    <w:rsid w:val="0068104A"/>
    <w:rPr>
      <w:rFonts w:ascii="Arial" w:eastAsiaTheme="minorHAnsi" w:hAnsi="Arial" w:cstheme="minorBidi"/>
      <w:b/>
      <w:bCs/>
      <w:szCs w:val="22"/>
      <w:lang w:val="en-US" w:eastAsia="zh-CN"/>
    </w:rPr>
  </w:style>
  <w:style w:type="character" w:customStyle="1" w:styleId="ObservationChar">
    <w:name w:val="Observation Char"/>
    <w:basedOn w:val="ProposalChar"/>
    <w:link w:val="Observation"/>
    <w:rsid w:val="0068104A"/>
    <w:rPr>
      <w:rFonts w:ascii="Arial" w:eastAsiaTheme="minorHAnsi" w:hAnsi="Arial" w:cstheme="minorBidi"/>
      <w:b/>
      <w:bCs/>
      <w:szCs w:val="22"/>
      <w:lang w:val="en-US" w:eastAsia="ja-JP"/>
    </w:rPr>
  </w:style>
  <w:style w:type="character" w:customStyle="1" w:styleId="Observation1Char">
    <w:name w:val="Observation 1 Char"/>
    <w:basedOn w:val="ObservationChar"/>
    <w:link w:val="Observation1"/>
    <w:rsid w:val="0068104A"/>
    <w:rPr>
      <w:rFonts w:ascii="Arial" w:eastAsiaTheme="minorHAnsi" w:hAnsi="Arial" w:cstheme="minorBidi"/>
      <w:b/>
      <w:bCs/>
      <w:szCs w:val="22"/>
      <w:lang w:val="en-US" w:eastAsia="ja-JP"/>
    </w:rPr>
  </w:style>
  <w:style w:type="paragraph" w:styleId="Revision">
    <w:name w:val="Revision"/>
    <w:hidden/>
    <w:uiPriority w:val="99"/>
    <w:semiHidden/>
    <w:rsid w:val="004D60DF"/>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7494371">
      <w:bodyDiv w:val="1"/>
      <w:marLeft w:val="0"/>
      <w:marRight w:val="0"/>
      <w:marTop w:val="0"/>
      <w:marBottom w:val="0"/>
      <w:divBdr>
        <w:top w:val="none" w:sz="0" w:space="0" w:color="auto"/>
        <w:left w:val="none" w:sz="0" w:space="0" w:color="auto"/>
        <w:bottom w:val="none" w:sz="0" w:space="0" w:color="auto"/>
        <w:right w:val="none" w:sz="0" w:space="0" w:color="auto"/>
      </w:divBdr>
    </w:div>
    <w:div w:id="1599830992">
      <w:bodyDiv w:val="1"/>
      <w:marLeft w:val="0"/>
      <w:marRight w:val="0"/>
      <w:marTop w:val="0"/>
      <w:marBottom w:val="0"/>
      <w:divBdr>
        <w:top w:val="none" w:sz="0" w:space="0" w:color="auto"/>
        <w:left w:val="none" w:sz="0" w:space="0" w:color="auto"/>
        <w:bottom w:val="none" w:sz="0" w:space="0" w:color="auto"/>
        <w:right w:val="none" w:sz="0" w:space="0" w:color="auto"/>
      </w:divBdr>
    </w:div>
    <w:div w:id="1950506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61A2E80-E193-4B6E-98A7-864CCD2E01CC}">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1489C166-6A86-44FB-B0AA-B128620D4386}">
  <ds:schemaRefs>
    <ds:schemaRef ds:uri="http://schemas.openxmlformats.org/officeDocument/2006/bibliography"/>
  </ds:schemaRefs>
</ds:datastoreItem>
</file>

<file path=customXml/itemProps2.xml><?xml version="1.0" encoding="utf-8"?>
<ds:datastoreItem xmlns:ds="http://schemas.openxmlformats.org/officeDocument/2006/customXml" ds:itemID="{8050D0C1-08B7-48EA-8C6B-9D579B6C9A78}"/>
</file>

<file path=customXml/itemProps3.xml><?xml version="1.0" encoding="utf-8"?>
<ds:datastoreItem xmlns:ds="http://schemas.openxmlformats.org/officeDocument/2006/customXml" ds:itemID="{F8A4FF91-16F0-487A-85DB-2CDA18120B63}"/>
</file>

<file path=customXml/itemProps4.xml><?xml version="1.0" encoding="utf-8"?>
<ds:datastoreItem xmlns:ds="http://schemas.openxmlformats.org/officeDocument/2006/customXml" ds:itemID="{2A2CEEDB-7E09-412E-A9B3-31944F431E68}"/>
</file>

<file path=docProps/app.xml><?xml version="1.0" encoding="utf-8"?>
<Properties xmlns="http://schemas.openxmlformats.org/officeDocument/2006/extended-properties" xmlns:vt="http://schemas.openxmlformats.org/officeDocument/2006/docPropsVTypes">
  <Template>Normal.dotm</Template>
  <TotalTime>32</TotalTime>
  <Pages>8</Pages>
  <Words>4204</Words>
  <Characters>20860</Characters>
  <Application>Microsoft Office Word</Application>
  <DocSecurity>0</DocSecurity>
  <Lines>173</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25014</CharactersWithSpaces>
  <SharedDoc>false</SharedDoc>
  <HLinks>
    <vt:vector size="102" baseType="variant">
      <vt:variant>
        <vt:i4>1638463</vt:i4>
      </vt:variant>
      <vt:variant>
        <vt:i4>59</vt:i4>
      </vt:variant>
      <vt:variant>
        <vt:i4>0</vt:i4>
      </vt:variant>
      <vt:variant>
        <vt:i4>5</vt:i4>
      </vt:variant>
      <vt:variant>
        <vt:lpwstr/>
      </vt:variant>
      <vt:variant>
        <vt:lpwstr>_Toc78877273</vt:lpwstr>
      </vt:variant>
      <vt:variant>
        <vt:i4>1572927</vt:i4>
      </vt:variant>
      <vt:variant>
        <vt:i4>56</vt:i4>
      </vt:variant>
      <vt:variant>
        <vt:i4>0</vt:i4>
      </vt:variant>
      <vt:variant>
        <vt:i4>5</vt:i4>
      </vt:variant>
      <vt:variant>
        <vt:lpwstr/>
      </vt:variant>
      <vt:variant>
        <vt:lpwstr>_Toc78877272</vt:lpwstr>
      </vt:variant>
      <vt:variant>
        <vt:i4>1769535</vt:i4>
      </vt:variant>
      <vt:variant>
        <vt:i4>53</vt:i4>
      </vt:variant>
      <vt:variant>
        <vt:i4>0</vt:i4>
      </vt:variant>
      <vt:variant>
        <vt:i4>5</vt:i4>
      </vt:variant>
      <vt:variant>
        <vt:lpwstr/>
      </vt:variant>
      <vt:variant>
        <vt:lpwstr>_Toc78877271</vt:lpwstr>
      </vt:variant>
      <vt:variant>
        <vt:i4>1703999</vt:i4>
      </vt:variant>
      <vt:variant>
        <vt:i4>50</vt:i4>
      </vt:variant>
      <vt:variant>
        <vt:i4>0</vt:i4>
      </vt:variant>
      <vt:variant>
        <vt:i4>5</vt:i4>
      </vt:variant>
      <vt:variant>
        <vt:lpwstr/>
      </vt:variant>
      <vt:variant>
        <vt:lpwstr>_Toc78877270</vt:lpwstr>
      </vt:variant>
      <vt:variant>
        <vt:i4>1245246</vt:i4>
      </vt:variant>
      <vt:variant>
        <vt:i4>47</vt:i4>
      </vt:variant>
      <vt:variant>
        <vt:i4>0</vt:i4>
      </vt:variant>
      <vt:variant>
        <vt:i4>5</vt:i4>
      </vt:variant>
      <vt:variant>
        <vt:lpwstr/>
      </vt:variant>
      <vt:variant>
        <vt:lpwstr>_Toc78877269</vt:lpwstr>
      </vt:variant>
      <vt:variant>
        <vt:i4>1179710</vt:i4>
      </vt:variant>
      <vt:variant>
        <vt:i4>44</vt:i4>
      </vt:variant>
      <vt:variant>
        <vt:i4>0</vt:i4>
      </vt:variant>
      <vt:variant>
        <vt:i4>5</vt:i4>
      </vt:variant>
      <vt:variant>
        <vt:lpwstr/>
      </vt:variant>
      <vt:variant>
        <vt:lpwstr>_Toc78877268</vt:lpwstr>
      </vt:variant>
      <vt:variant>
        <vt:i4>1900606</vt:i4>
      </vt:variant>
      <vt:variant>
        <vt:i4>41</vt:i4>
      </vt:variant>
      <vt:variant>
        <vt:i4>0</vt:i4>
      </vt:variant>
      <vt:variant>
        <vt:i4>5</vt:i4>
      </vt:variant>
      <vt:variant>
        <vt:lpwstr/>
      </vt:variant>
      <vt:variant>
        <vt:lpwstr>_Toc78877267</vt:lpwstr>
      </vt:variant>
      <vt:variant>
        <vt:i4>1835070</vt:i4>
      </vt:variant>
      <vt:variant>
        <vt:i4>38</vt:i4>
      </vt:variant>
      <vt:variant>
        <vt:i4>0</vt:i4>
      </vt:variant>
      <vt:variant>
        <vt:i4>5</vt:i4>
      </vt:variant>
      <vt:variant>
        <vt:lpwstr/>
      </vt:variant>
      <vt:variant>
        <vt:lpwstr>_Toc78877266</vt:lpwstr>
      </vt:variant>
      <vt:variant>
        <vt:i4>2031678</vt:i4>
      </vt:variant>
      <vt:variant>
        <vt:i4>35</vt:i4>
      </vt:variant>
      <vt:variant>
        <vt:i4>0</vt:i4>
      </vt:variant>
      <vt:variant>
        <vt:i4>5</vt:i4>
      </vt:variant>
      <vt:variant>
        <vt:lpwstr/>
      </vt:variant>
      <vt:variant>
        <vt:lpwstr>_Toc78877265</vt:lpwstr>
      </vt:variant>
      <vt:variant>
        <vt:i4>1966142</vt:i4>
      </vt:variant>
      <vt:variant>
        <vt:i4>32</vt:i4>
      </vt:variant>
      <vt:variant>
        <vt:i4>0</vt:i4>
      </vt:variant>
      <vt:variant>
        <vt:i4>5</vt:i4>
      </vt:variant>
      <vt:variant>
        <vt:lpwstr/>
      </vt:variant>
      <vt:variant>
        <vt:lpwstr>_Toc78877264</vt:lpwstr>
      </vt:variant>
      <vt:variant>
        <vt:i4>1638462</vt:i4>
      </vt:variant>
      <vt:variant>
        <vt:i4>29</vt:i4>
      </vt:variant>
      <vt:variant>
        <vt:i4>0</vt:i4>
      </vt:variant>
      <vt:variant>
        <vt:i4>5</vt:i4>
      </vt:variant>
      <vt:variant>
        <vt:lpwstr/>
      </vt:variant>
      <vt:variant>
        <vt:lpwstr>_Toc78877263</vt:lpwstr>
      </vt:variant>
      <vt:variant>
        <vt:i4>1572926</vt:i4>
      </vt:variant>
      <vt:variant>
        <vt:i4>26</vt:i4>
      </vt:variant>
      <vt:variant>
        <vt:i4>0</vt:i4>
      </vt:variant>
      <vt:variant>
        <vt:i4>5</vt:i4>
      </vt:variant>
      <vt:variant>
        <vt:lpwstr/>
      </vt:variant>
      <vt:variant>
        <vt:lpwstr>_Toc78877262</vt:lpwstr>
      </vt:variant>
      <vt:variant>
        <vt:i4>1769534</vt:i4>
      </vt:variant>
      <vt:variant>
        <vt:i4>23</vt:i4>
      </vt:variant>
      <vt:variant>
        <vt:i4>0</vt:i4>
      </vt:variant>
      <vt:variant>
        <vt:i4>5</vt:i4>
      </vt:variant>
      <vt:variant>
        <vt:lpwstr/>
      </vt:variant>
      <vt:variant>
        <vt:lpwstr>_Toc78877261</vt:lpwstr>
      </vt:variant>
      <vt:variant>
        <vt:i4>1703998</vt:i4>
      </vt:variant>
      <vt:variant>
        <vt:i4>20</vt:i4>
      </vt:variant>
      <vt:variant>
        <vt:i4>0</vt:i4>
      </vt:variant>
      <vt:variant>
        <vt:i4>5</vt:i4>
      </vt:variant>
      <vt:variant>
        <vt:lpwstr/>
      </vt:variant>
      <vt:variant>
        <vt:lpwstr>_Toc78877260</vt:lpwstr>
      </vt:variant>
      <vt:variant>
        <vt:i4>1245245</vt:i4>
      </vt:variant>
      <vt:variant>
        <vt:i4>17</vt:i4>
      </vt:variant>
      <vt:variant>
        <vt:i4>0</vt:i4>
      </vt:variant>
      <vt:variant>
        <vt:i4>5</vt:i4>
      </vt:variant>
      <vt:variant>
        <vt:lpwstr/>
      </vt:variant>
      <vt:variant>
        <vt:lpwstr>_Toc78877259</vt:lpwstr>
      </vt:variant>
      <vt:variant>
        <vt:i4>1179709</vt:i4>
      </vt:variant>
      <vt:variant>
        <vt:i4>14</vt:i4>
      </vt:variant>
      <vt:variant>
        <vt:i4>0</vt:i4>
      </vt:variant>
      <vt:variant>
        <vt:i4>5</vt:i4>
      </vt:variant>
      <vt:variant>
        <vt:lpwstr/>
      </vt:variant>
      <vt:variant>
        <vt:lpwstr>_Toc78877258</vt:lpwstr>
      </vt:variant>
      <vt:variant>
        <vt:i4>1900605</vt:i4>
      </vt:variant>
      <vt:variant>
        <vt:i4>11</vt:i4>
      </vt:variant>
      <vt:variant>
        <vt:i4>0</vt:i4>
      </vt:variant>
      <vt:variant>
        <vt:i4>5</vt:i4>
      </vt:variant>
      <vt:variant>
        <vt:lpwstr/>
      </vt:variant>
      <vt:variant>
        <vt:lpwstr>_Toc78877257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zhipeng.lin@ericsson.com</dc:creator>
  <cp:keywords/>
  <dc:description/>
  <cp:lastModifiedBy>Zhipeng LIN</cp:lastModifiedBy>
  <cp:revision>72</cp:revision>
  <dcterms:created xsi:type="dcterms:W3CDTF">2021-08-07T02:25:00Z</dcterms:created>
  <dcterms:modified xsi:type="dcterms:W3CDTF">2021-08-07T03:15:00Z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